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3f30" w14:textId="3c8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қарашадағы № 914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«Орталық мемлекеттік органдар мен облыстардың,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қаланың, астананың жергілікті атқарушы органдары</w:t>
      </w:r>
      <w:r>
        <w:br/>
      </w:r>
      <w:r>
        <w:rPr>
          <w:rFonts w:ascii="Times New Roman"/>
          <w:b/>
          <w:i w:val="false"/>
          <w:color w:val="000000"/>
        </w:rPr>
        <w:t>
қызметінің тиімділігін жыл сайынғы бағалау жүйесі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2010 жылғы 19 наурыздағы</w:t>
      </w:r>
      <w:r>
        <w:br/>
      </w:r>
      <w:r>
        <w:rPr>
          <w:rFonts w:ascii="Times New Roman"/>
          <w:b/>
          <w:i w:val="false"/>
          <w:color w:val="000000"/>
        </w:rPr>
        <w:t>
№ 954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7)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 2) және 7) тармақшалары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және 4.7-кіші бөлімдер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