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3f9d" w14:textId="f3b3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2015 жылғы 1 қазандағы № 808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1 қазандағы </w:t>
      </w:r>
      <w:r>
        <w:br/>
      </w:r>
      <w:r>
        <w:rPr>
          <w:rFonts w:ascii="Times New Roman"/>
          <w:b w:val="false"/>
          <w:i w:val="false"/>
          <w:color w:val="000000"/>
          <w:sz w:val="28"/>
        </w:rPr>
        <w:t xml:space="preserve">
№ 808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
    <w:bookmarkStart w:name="z6" w:id="3"/>
    <w:p>
      <w:pPr>
        <w:spacing w:after="0"/>
        <w:ind w:left="0"/>
        <w:jc w:val="both"/>
      </w:pPr>
      <w:r>
        <w:rPr>
          <w:rFonts w:ascii="Times New Roman"/>
          <w:b w:val="false"/>
          <w:i w:val="false"/>
          <w:color w:val="000000"/>
          <w:sz w:val="28"/>
        </w:rPr>
        <w:t>
      1. «Сот шешімімен республикалық меншікке түсті деп танылған иесіз қауіпті қалдықтарды басқару ережесін бекіту туралы» Қазақстан Республикасы Үкіметінің 2007 жылғы 8 қазандағы № 919 қаулысының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ПҮАЖ-ы, 2007 ж., № 37, 425-құжат).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«Жекелеген негіздер бойынша мемлекет меншігіне айналдырылған (айналдырылуы тиіс) мүлікті есепке алудың, сақтаудың, бағалаудың және одан әрі пайдаланудың кейбір мәселелері» туралы 2002 жылғы 26 шілдедегі № 833 және «Сот шешімімен республикалық меншікке түсті деп танылған иесіз қауіпті қалдықтарды басқару ережесін бекіту туралы» 2007 жылғы 8 қазандағы № 919 қаулыларына өзгерістер енгізу туралы» Қазақстан Республикасы Үкіметінің 2012 жылғы 31 мамырдағы № 715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2012 ж., № 54, № 731-құжат).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3 маусымдағы № 607 қаулысының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(Қазақстан Республикасының ПҮАЖ-ы, 2014 ж., № 38-39, 370-құжат).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26 маусымдағы № 702 қаулысының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(Қазақстан Республикасының ПҮАЖ-ы, 2014 ж., № 43, 413-құжат).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