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93d" w14:textId="ea7e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 туралы" Қазақстан Республикасы Үкіметінің 2013 жылғы 6 қарашадағы № 1166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10 қыркүйектегі № 763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 туралы» Қазақстан Республикасы Үкіметінің 2013 жылғы 6 қарашадағы № 1166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2006 жылғы 4 мамырдағы Қазақстан Республикасының Үкіметі мен Тәжікстан Республикасының Үкіметі арасындағы Еңбекші-мигранттар - Тәжікстан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төртінші және бесінші абзацтары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 Денсаулық сақтау және әлеуметтік даму министрлігін және Қазақстан Республикасы Ішкі істер министрлігін;</w:t>
      </w:r>
      <w:r>
        <w:br/>
      </w:r>
      <w:r>
        <w:rPr>
          <w:rFonts w:ascii="Times New Roman"/>
          <w:b w:val="false"/>
          <w:i w:val="false"/>
          <w:color w:val="000000"/>
          <w:sz w:val="28"/>
        </w:rPr>
        <w:t>
</w:t>
      </w:r>
      <w:r>
        <w:rPr>
          <w:rFonts w:ascii="Times New Roman"/>
          <w:b w:val="false"/>
          <w:i w:val="false"/>
          <w:color w:val="000000"/>
          <w:sz w:val="28"/>
        </w:rPr>
        <w:t>
      Тәжікстан Республикасынан - Тәжікстан Республикасы Еңбек, көші-қон және халықты жұмыспен қамту министрлігін уәкілетті органдар етіп тағайындайды.»;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«2015 жылғы «__» _______ ________ қаласында әрқайсысы қазақ, тәжік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