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e356" w14:textId="d66e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"Серебрянск бейорганикалық өндірістер зауыты" жауапкершілігі шектеулі серіктестігінің мүліктік массасын өткізудің ерекше шарттары мен тәртібі туралы" Қазақстан Республикасы Үкіметінің 2014 жылғы 14 маусымдағы № 660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3 қыркүйектегі № 739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«Серебрянск бейорганикалық өндірістер зауыты» жауапкершілігі</w:t>
      </w:r>
      <w:r>
        <w:br/>
      </w:r>
      <w:r>
        <w:rPr>
          <w:rFonts w:ascii="Times New Roman"/>
          <w:b w:val="false"/>
          <w:i w:val="false"/>
          <w:color w:val="000000"/>
          <w:sz w:val="28"/>
        </w:rPr>
        <w:t>
шектеулі серіктестігінің мүліктік массасын өткізудің ерекше шарттары мен тәртібі туралы» Қазақстан Республикасы Үкіметінің 2014 жылғы</w:t>
      </w:r>
      <w:r>
        <w:br/>
      </w:r>
      <w:r>
        <w:rPr>
          <w:rFonts w:ascii="Times New Roman"/>
          <w:b w:val="false"/>
          <w:i w:val="false"/>
          <w:color w:val="000000"/>
          <w:sz w:val="28"/>
        </w:rPr>
        <w:t>
14 маусымдағы № 660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w:t>
      </w:r>
      <w:r>
        <w:rPr>
          <w:rFonts w:ascii="Times New Roman"/>
          <w:b w:val="false"/>
          <w:i w:val="false"/>
          <w:color w:val="000000"/>
          <w:sz w:val="28"/>
        </w:rPr>
        <w:t>
      1) екінші кезектегі кредиторлардың талаптарды қанағаттандыру есебіне серіктестіктің кепілді мүлкін теңгеріміне қабылдауын;</w:t>
      </w:r>
      <w:r>
        <w:br/>
      </w:r>
      <w:r>
        <w:rPr>
          <w:rFonts w:ascii="Times New Roman"/>
          <w:b w:val="false"/>
          <w:i w:val="false"/>
          <w:color w:val="000000"/>
          <w:sz w:val="28"/>
        </w:rPr>
        <w:t>
</w:t>
      </w:r>
      <w:r>
        <w:rPr>
          <w:rFonts w:ascii="Times New Roman"/>
          <w:b w:val="false"/>
          <w:i w:val="false"/>
          <w:color w:val="000000"/>
          <w:sz w:val="28"/>
        </w:rPr>
        <w:t>
      2) олар бірінші кезектегі кредиторлардың талаптарын және кепілді мүлікті сақтаумен және күтіп ұстаумен байланысты әкімшілік шығыстарды өтегеннен кейін серіктестіктің кепілді мүлкін екінші кезектегі кредиторларға беруді;</w:t>
      </w:r>
      <w:r>
        <w:br/>
      </w:r>
      <w:r>
        <w:rPr>
          <w:rFonts w:ascii="Times New Roman"/>
          <w:b w:val="false"/>
          <w:i w:val="false"/>
          <w:color w:val="000000"/>
          <w:sz w:val="28"/>
        </w:rPr>
        <w:t>
</w:t>
      </w:r>
      <w:r>
        <w:rPr>
          <w:rFonts w:ascii="Times New Roman"/>
          <w:b w:val="false"/>
          <w:i w:val="false"/>
          <w:color w:val="000000"/>
          <w:sz w:val="28"/>
        </w:rPr>
        <w:t>
      3) серіктестіктің өндірістік циклына байланысты оның үздіксіздігін қамтамасыз ету үшін қалған кепілді емес мүлікті сатып алу бойынша электрондық аукционға екінші кезектегі кредиторлардың қатысуын қамтамасыз етуді көздейтін серіктестіктің мүліктік массасын өткізудің ерекше шарттары мен тәртібі белгіленсін.</w:t>
      </w:r>
      <w:r>
        <w:br/>
      </w:r>
      <w:r>
        <w:rPr>
          <w:rFonts w:ascii="Times New Roman"/>
          <w:b w:val="false"/>
          <w:i w:val="false"/>
          <w:color w:val="000000"/>
          <w:sz w:val="28"/>
        </w:rPr>
        <w:t>
</w:t>
      </w:r>
      <w:r>
        <w:rPr>
          <w:rFonts w:ascii="Times New Roman"/>
          <w:b w:val="false"/>
          <w:i w:val="false"/>
          <w:color w:val="000000"/>
          <w:sz w:val="28"/>
        </w:rPr>
        <w:t>
      3. Серіктестіктің кепілді мүлкін сатып алушыға мынадай қосымша талаптар белгіленсін:</w:t>
      </w:r>
      <w:r>
        <w:br/>
      </w:r>
      <w:r>
        <w:rPr>
          <w:rFonts w:ascii="Times New Roman"/>
          <w:b w:val="false"/>
          <w:i w:val="false"/>
          <w:color w:val="000000"/>
          <w:sz w:val="28"/>
        </w:rPr>
        <w:t>
</w:t>
      </w:r>
      <w:r>
        <w:rPr>
          <w:rFonts w:ascii="Times New Roman"/>
          <w:b w:val="false"/>
          <w:i w:val="false"/>
          <w:color w:val="000000"/>
          <w:sz w:val="28"/>
        </w:rPr>
        <w:t>
      1) ағымдағы жағдайды ескере отырып, банкроттық рәсімі кезеңінде серіктестіктің өндірістік циклының үздіксіздігін қамтамасыз ету бойынша міндеттемелер қабылдау;</w:t>
      </w:r>
      <w:r>
        <w:br/>
      </w:r>
      <w:r>
        <w:rPr>
          <w:rFonts w:ascii="Times New Roman"/>
          <w:b w:val="false"/>
          <w:i w:val="false"/>
          <w:color w:val="000000"/>
          <w:sz w:val="28"/>
        </w:rPr>
        <w:t>
</w:t>
      </w:r>
      <w:r>
        <w:rPr>
          <w:rFonts w:ascii="Times New Roman"/>
          <w:b w:val="false"/>
          <w:i w:val="false"/>
          <w:color w:val="000000"/>
          <w:sz w:val="28"/>
        </w:rPr>
        <w:t>
      2) серіктестіктің кепілді мүлкін теңгеріміне қабылдағаннан кейін серіктестік қызметкерлерінің ағымдағы штат санын сақтауды және Шығыс Қазақстан облысының әкімдігімен келісілген жұмыс істеп тұрған өндірістің тиімділігін арттыру және жаңа өнім түрлерін шығару жөніндегі өндірістік бағдарлама бойынша өндірістік циклдың үздіксіздігін қамтамасыз ету жөнінде міндеттемелер қабылдау.».</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