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a61" w14:textId="2225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Даму Банкінің қаражаты есебінен екінші деңгейдегі банктер арқылы шағын және орта бизнес субъектілерін қаржыландыру"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738 қаулысы</w:t>
      </w:r>
    </w:p>
    <w:p>
      <w:pPr>
        <w:spacing w:after="0"/>
        <w:ind w:left="0"/>
        <w:jc w:val="both"/>
      </w:pPr>
      <w:bookmarkStart w:name="z1" w:id="0"/>
      <w:r>
        <w:rPr>
          <w:rFonts w:ascii="Times New Roman"/>
          <w:b w:val="false"/>
          <w:i w:val="false"/>
          <w:color w:val="000000"/>
          <w:sz w:val="28"/>
        </w:rPr>
        <w:t xml:space="preserve">
      «Даму» кәсіпкерлікті дамыту қоры» акционерлік қоғамы іске асыратын «Азия Даму Банкінің қаражаты есебінен екінші деңгейдегі банктер арқылы шағын және орта бизнес субъектілерін қаржыландыру» жобасын тиімді қаржыландыруды ұйымдастыру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Қазақстан Республикасының заңнамасында белгіленген тәртіппен Азия Даму Банкіне тартылған қарыз бойынша «Даму» кәсіпкерлікті дамыту қоры» акционерлік қоғамының міндеттемелерін қамсыздандыру түрінде қарыз туралы келісім жасасу күніне валюта айырбастаудың нарықтық бағамы бойынша 228000000 (екі жүз жиырма сегіз миллион) АҚШ долларына баламалы сомада Қазақстан Республикасының мемлекеттік кепілдігін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