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0602" w14:textId="06e0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"Кредиторлар талаптары тiзiлiмiнің нысандарын, оны қалыптастыру қағидалары мен мерзімін бекіту туралы" Қазақстан Республикасы Үкіметінің 2014 жылғы 2 шілдедегі № 762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 қыркүйектегі № 726 қаулысы. Күші жойылды - Қазақстан Республикасы Үкіметінің 2020 жылғы 20 мамырдағы № 308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20.05.2020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"Кредиторлар талаптары тiзiлiмiнің нысандарын, оны қалыптастыру қағидалары мен мерзімін бекіту туралы" Қазақстан Республикасы Үкіметінің 2014 жылғы 2 шілдедегі № 762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45, 442-құжат)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банкроттық рәсіміндегі кредиторлар талаптары тізілімінің </w:t>
      </w:r>
      <w:r>
        <w:rPr>
          <w:rFonts w:ascii="Times New Roman"/>
          <w:b w:val="false"/>
          <w:i w:val="false"/>
          <w:color w:val="000000"/>
          <w:sz w:val="28"/>
        </w:rPr>
        <w:t>нысанында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"Екінші кезек" деген 2-бөлім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1"/>
        <w:gridCol w:w="7691"/>
        <w:gridCol w:w="417"/>
        <w:gridCol w:w="417"/>
        <w:gridCol w:w="417"/>
        <w:gridCol w:w="417"/>
      </w:tblGrid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кезек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ресімделген банкрот мүлкінің кепілмен қамтамасыз етілген міндеттемелері бойынша кредиторлардың талаптары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Банкроттық рәсімін жүргізу кезеңінде банкроттықты басқарушының кредит алуы нәтижесінде туындаған кредиторлардың талаптары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кезек бойынша жиыны: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Кредиторлар талаптарының тізілімін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мерзімінде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Тізілім Заңның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;   </w:t>
      </w:r>
      <w:r>
        <w:rPr>
          <w:rFonts w:ascii="Times New Roman"/>
          <w:b w:val="false"/>
          <w:i w:val="false"/>
          <w:color w:val="000000"/>
          <w:sz w:val="28"/>
        </w:rPr>
        <w:t>107-баптарында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белгіленген кезектілікті сақтай отырып қалыптастырылады.";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31-1-тармақпен толықтырылсын: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Банкроттық рәсімін жүргізу кезеңінде банкроттықты басқарушы кредит алған жағдайда, кредиторлар талаптарының қалыптастырылған тізіліміне алынған кредитті қайтару бойынша кредиторлар талаптарының екінші кезегінің құрамына қосу арқылы өзгерістер енгізіледі.".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