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cb5" w14:textId="307a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</w:t>
      </w:r>
      <w:r>
        <w:br/>
      </w:r>
      <w:r>
        <w:rPr>
          <w:rFonts w:ascii="Times New Roman"/>
          <w:b/>
          <w:i w:val="false"/>
          <w:color w:val="000000"/>
        </w:rPr>
        <w:t>
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 қызметінің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Еуразиялық экономикалық қоғамдастық жанындағы Тұрақты өкілі туралы ережені бекіту туралы» Қазақстан Республикасы Президентінің 2001 жылғы 11 қазандағы № 701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Еуразиялық экономикалық қоғамдастық жанындағы Тұрақты өкілі туралы ережені бекіту туралы» Қазақстан Республикасы Президентінің 2001 жылғы 11 қазандағы № 701 Жарлығына өзгерістер енгізу туралы» Қазақстан Республикасы Президентінің 2013 жылғы 25 қарашадағы № 699 Жарлығы.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заңнамада белгіленген тәртіппен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