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9872" w14:textId="fcb9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 өндірушілердің өндірістік объектілерінің, мұнай өнімдері базаларының және жанармай құю станцияларының (жылжымалы үлгідегі жанармай құю станцияларынан басқа) резервуарларын есепке алатын бақылау аспаптарымен жарақтандыру бойынша қағидаларды және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27 маусымдағы № 484 қаулысы. Күші жойылды - Қазақстан Республикасы Үкіметінің 2016 жылғы 15 желтоқсандағы № 806 қаулысымен</w:t>
      </w:r>
    </w:p>
    <w:p>
      <w:pPr>
        <w:spacing w:after="0"/>
        <w:ind w:left="0"/>
        <w:jc w:val="both"/>
      </w:pPr>
      <w:r>
        <w:rPr>
          <w:rFonts w:ascii="Times New Roman"/>
          <w:b w:val="false"/>
          <w:i w:val="false"/>
          <w:color w:val="ff0000"/>
          <w:sz w:val="28"/>
        </w:rPr>
        <w:t xml:space="preserve">      Ескерту. Күші жойылды - ҚР Үкіметінің 15.12.2016 </w:t>
      </w:r>
      <w:r>
        <w:rPr>
          <w:rFonts w:ascii="Times New Roman"/>
          <w:b w:val="false"/>
          <w:i w:val="false"/>
          <w:color w:val="ff0000"/>
          <w:sz w:val="28"/>
        </w:rPr>
        <w:t>№ 806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«Мұнай өнiмдерiнiң жекелеген түрлерiн өндiрудi және олардың айналымын мемлекеттік реттеу туралы» 2011 жылғы 20 шілдедегі Қазақстан Республикасының Заңы 6-бабының </w:t>
      </w:r>
      <w:r>
        <w:rPr>
          <w:rFonts w:ascii="Times New Roman"/>
          <w:b w:val="false"/>
          <w:i w:val="false"/>
          <w:color w:val="000000"/>
          <w:sz w:val="28"/>
        </w:rPr>
        <w:t>12-4)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Мұнай өнімдерін өндірушілердің өндірістік объектілерінің, мұнай өнімдері базаларының және жанармай құю станцияларының (жылжымалы үлгідегі жанармай құю станцияларынан басқа) резервуарларын есепке алатын бақылау аспаптарымен жарақтандыру бойынша </w:t>
      </w:r>
      <w:r>
        <w:rPr>
          <w:rFonts w:ascii="Times New Roman"/>
          <w:b w:val="false"/>
          <w:i w:val="false"/>
          <w:color w:val="000000"/>
          <w:sz w:val="28"/>
        </w:rPr>
        <w:t>қағидалар және 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мұнай өнімдерін өндiрушiлер, мұнай берушілер, мұнай өнімдері базасынан немесе резервуарлардан мұнай өнімдерін көтерме сауда арқылы берушілер немесе мұнай өнімдерін бөлшек сауда арқылы өткізушілер үшін – 2016 жылғы 1 қаңтардан бастап, жылжымалы үлгідегі жанармай құю станцияларынан бөлшек сауда арқылы өткізуді қоспағанда, мұнай өнiмдерiн жанармай құю станцияларынан бөлшек сауда арқылы өткізушілер үшін – 2017 жылғы 1 қаңтардан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маусымдағы  </w:t>
      </w:r>
      <w:r>
        <w:br/>
      </w:r>
      <w:r>
        <w:rPr>
          <w:rFonts w:ascii="Times New Roman"/>
          <w:b w:val="false"/>
          <w:i w:val="false"/>
          <w:color w:val="000000"/>
          <w:sz w:val="28"/>
        </w:rPr>
        <w:t xml:space="preserve">
№ 484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Мұнай өнімдерін өндірушілердің өндірістік объектілерінің, мұнай өнімдері базаларының және жанармай құю станцияларының (жылжымалы үлгідегі жанармай құю станцияларынан басқа) резервуарларын есепке алатын бақылау аспаптарымен жарақтандыру бойынша қағидалар және талаптар</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Мұнай өнімдерін өндірушілердің өндірістік объектілерінің, мұнай өнімдері базаларының және жанармай құю станцияларының (жылжымалы үлгідегі жанармай құю станцияларынан басқа) резервуарларын есепке алатын бақылау аспаптарымен жарақтандыру бойынша қағидалар және талаптар (бұдан әрі – Қағидалар) «Мұнай өнiмдерiнiң жекелеген түрлерiн өндiрудi және олардың айналымын мемлекеттік реттеу туралы» 2011 жылғы 20 шілдедегі Қазақстан Республикасының Заңы 6-бабының </w:t>
      </w:r>
      <w:r>
        <w:rPr>
          <w:rFonts w:ascii="Times New Roman"/>
          <w:b w:val="false"/>
          <w:i w:val="false"/>
          <w:color w:val="000000"/>
          <w:sz w:val="28"/>
        </w:rPr>
        <w:t>12-4) тармақшасына</w:t>
      </w:r>
      <w:r>
        <w:rPr>
          <w:rFonts w:ascii="Times New Roman"/>
          <w:b w:val="false"/>
          <w:i w:val="false"/>
          <w:color w:val="000000"/>
          <w:sz w:val="28"/>
        </w:rPr>
        <w:t xml:space="preserve"> сәйкес әзірленді және мұнай өнімдерін өндірушілердің өндірістік объектілерінің, мұнай өнімдері базаларының және жанармай құю станцияларының (жылжымалы үлгідегі жанармай құю станцияларынан басқа) резервуарларын есепке алатын бақылау аспаптарымен (бұдан әрі – ЕБА) жарақтандыру бойынша тәртіпті және талаптарды белгілейді.</w:t>
      </w:r>
      <w:r>
        <w:br/>
      </w:r>
      <w:r>
        <w:rPr>
          <w:rFonts w:ascii="Times New Roman"/>
          <w:b w:val="false"/>
          <w:i w:val="false"/>
          <w:color w:val="000000"/>
          <w:sz w:val="28"/>
        </w:rPr>
        <w:t>
</w:t>
      </w:r>
      <w:r>
        <w:rPr>
          <w:rFonts w:ascii="Times New Roman"/>
          <w:b w:val="false"/>
          <w:i w:val="false"/>
          <w:color w:val="000000"/>
          <w:sz w:val="28"/>
        </w:rPr>
        <w:t>
      ЕБА мұнай өнімдерін өндірушілердің өндірістік объектілерінің, мұнай өнімдері базаларының және жанармай құю станцияларының (жылжымалы үлгідегі жанармай құю станцияларынан басқа) резервуарларында орнатылған, мұнай өнімдері өндірісінің және (немесе) айналымының көлемі туралы ақпаратты автоматтандырылған жүйе арқылы мұнай өнімдерінің айналымы саласындағы уәкілетті органға нақты уақыт режимінде кейіннен беру мақсатында есепке алуды жүргізу үшін мұнай өнімдерінің сандық және сапалық сипаттамаларын өлшейтін, Қазақстан Республикасының өлшемдердің біртұтастығын қамтамасыз ету туралы заңнамасына сәйкес қолдануға жіберілген техникалық құрылғы болып табылады.</w:t>
      </w:r>
    </w:p>
    <w:bookmarkEnd w:id="4"/>
    <w:bookmarkStart w:name="z9" w:id="5"/>
    <w:p>
      <w:pPr>
        <w:spacing w:after="0"/>
        <w:ind w:left="0"/>
        <w:jc w:val="left"/>
      </w:pPr>
      <w:r>
        <w:rPr>
          <w:rFonts w:ascii="Times New Roman"/>
          <w:b/>
          <w:i w:val="false"/>
          <w:color w:val="000000"/>
        </w:rPr>
        <w:t xml:space="preserve"> 
2. ЕБА-мен жарақтандыру бойынша қағидалар және талаптар</w:t>
      </w:r>
    </w:p>
    <w:bookmarkEnd w:id="5"/>
    <w:bookmarkStart w:name="z10" w:id="6"/>
    <w:p>
      <w:pPr>
        <w:spacing w:after="0"/>
        <w:ind w:left="0"/>
        <w:jc w:val="both"/>
      </w:pPr>
      <w:r>
        <w:rPr>
          <w:rFonts w:ascii="Times New Roman"/>
          <w:b w:val="false"/>
          <w:i w:val="false"/>
          <w:color w:val="000000"/>
          <w:sz w:val="28"/>
        </w:rPr>
        <w:t>
      2. Резервуарларды ЕБА-мен жарақтандыруды мұнай өнімдерін өндірушілер, сондай-ақ мұнай өнімдері базаларына және (немесе) жанармай құю станцияларына меншік құқығында иелік ететін жеке және (немесе)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3. Мұнай өнімдерінің сандық және сапалық сипаттамаларын өлшейтін ЕБА-ға сыйымдылық шамасында және толық сыйымдылық шамасында мұнай өнімдерінің құйылуын қашықтан бақылауға арналған стационарлық деңгей өлшеуіштері, түрлі типтердегі шығыс өлшеуіштері мен қосалқы қондырғылар жатады.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өлшем бірлігін қамтамасыз ету саласындағы заңнамасына сәйкес мемлекеттік өлшем бірлігін қамтамасыз ету жүйесінің тізілімінде тіркелген және қолдануға жіберілген ЕБА жіберіледі.</w:t>
      </w:r>
      <w:r>
        <w:br/>
      </w:r>
      <w:r>
        <w:rPr>
          <w:rFonts w:ascii="Times New Roman"/>
          <w:b w:val="false"/>
          <w:i w:val="false"/>
          <w:color w:val="000000"/>
          <w:sz w:val="28"/>
        </w:rPr>
        <w:t>
</w:t>
      </w:r>
      <w:r>
        <w:rPr>
          <w:rFonts w:ascii="Times New Roman"/>
          <w:b w:val="false"/>
          <w:i w:val="false"/>
          <w:color w:val="000000"/>
          <w:sz w:val="28"/>
        </w:rPr>
        <w:t>
      5. Мұнай өнімдерін ЕБА-мен есепке алу массасы бойынша (тоннамен) жүзеге асырылады, өнімнің массасын өлшеу:</w:t>
      </w:r>
      <w:r>
        <w:br/>
      </w:r>
      <w:r>
        <w:rPr>
          <w:rFonts w:ascii="Times New Roman"/>
          <w:b w:val="false"/>
          <w:i w:val="false"/>
          <w:color w:val="000000"/>
          <w:sz w:val="28"/>
        </w:rPr>
        <w:t>
</w:t>
      </w:r>
      <w:r>
        <w:rPr>
          <w:rFonts w:ascii="Times New Roman"/>
          <w:b w:val="false"/>
          <w:i w:val="false"/>
          <w:color w:val="000000"/>
          <w:sz w:val="28"/>
        </w:rPr>
        <w:t>
      1) мұнай өнімдерін қабылдау (төгу) және құю кезінде мұнай өнімдерін ЕБА (келіп түскен, өткізілген және тиеп-жөнелтілген мұнай өнімдерінің массасын айқындайтын);</w:t>
      </w:r>
      <w:r>
        <w:br/>
      </w:r>
      <w:r>
        <w:rPr>
          <w:rFonts w:ascii="Times New Roman"/>
          <w:b w:val="false"/>
          <w:i w:val="false"/>
          <w:color w:val="000000"/>
          <w:sz w:val="28"/>
        </w:rPr>
        <w:t>
</w:t>
      </w:r>
      <w:r>
        <w:rPr>
          <w:rFonts w:ascii="Times New Roman"/>
          <w:b w:val="false"/>
          <w:i w:val="false"/>
          <w:color w:val="000000"/>
          <w:sz w:val="28"/>
        </w:rPr>
        <w:t>
      2) резервуардағы мұнай өнімдерін ЕБА (резервуарда сақтауда тұрған мұнай өнімдерінің (қалдықтардың) массасын айқындайтын).</w:t>
      </w:r>
      <w:r>
        <w:br/>
      </w:r>
      <w:r>
        <w:rPr>
          <w:rFonts w:ascii="Times New Roman"/>
          <w:b w:val="false"/>
          <w:i w:val="false"/>
          <w:color w:val="000000"/>
          <w:sz w:val="28"/>
        </w:rPr>
        <w:t>
      Теміржол, автомобиль цистерналарынан мұнай өнімдерін қабылдап алу (төгу), құю түрлі типтердегі шығыс өлшеуіштері арқылы жүзеге асырылады. ЕБА сорғыдан резервуар паркіне тартылған технологиялық құбырларға орнатылады.</w:t>
      </w:r>
      <w:r>
        <w:br/>
      </w:r>
      <w:r>
        <w:rPr>
          <w:rFonts w:ascii="Times New Roman"/>
          <w:b w:val="false"/>
          <w:i w:val="false"/>
          <w:color w:val="000000"/>
          <w:sz w:val="28"/>
        </w:rPr>
        <w:t>
      ЕБА мұнай өнімдерінің массасын өлшеуді, құбырлардағы өнімнің тығыздығы мен көлемін өлшеу негізінде автоматты түрде айқындайды. Мұнай өнімдерінің салмағын өлшеу дәлдігі ±0,25 % дәлдікке сәйкес болуға тиіс.</w:t>
      </w:r>
      <w:r>
        <w:br/>
      </w:r>
      <w:r>
        <w:rPr>
          <w:rFonts w:ascii="Times New Roman"/>
          <w:b w:val="false"/>
          <w:i w:val="false"/>
          <w:color w:val="000000"/>
          <w:sz w:val="28"/>
        </w:rPr>
        <w:t>
      Резервуар паркінде (резервуарларда) сақтауда тұрған резервуар қорларын өлшеу әрбір резервуарда орнатылатын сыйымдылық шамасында және толық сыйымдылық шамасында мұнай өнімдерінің құйылуын қашықтан бақылауға арналған стационарлық деңгей өлшеуіштері арқылы жүзеге асырылады.</w:t>
      </w:r>
      <w:r>
        <w:br/>
      </w:r>
      <w:r>
        <w:rPr>
          <w:rFonts w:ascii="Times New Roman"/>
          <w:b w:val="false"/>
          <w:i w:val="false"/>
          <w:color w:val="000000"/>
          <w:sz w:val="28"/>
        </w:rPr>
        <w:t>
      ЕБА резервуарлардағы мұнай өнімдерінің массасын өлшеуді сыйымдылық шамасындағы және толық сыйымдылық шамасындағы өнімнің тығыздығы мен көлемін өлшеу негізінде автоматты түрде айқындайды. Деңгейді өлшеу дәлдігі ±1 мм құрауға тиіс.</w:t>
      </w:r>
      <w:r>
        <w:br/>
      </w:r>
      <w:r>
        <w:rPr>
          <w:rFonts w:ascii="Times New Roman"/>
          <w:b w:val="false"/>
          <w:i w:val="false"/>
          <w:color w:val="000000"/>
          <w:sz w:val="28"/>
        </w:rPr>
        <w:t>
</w:t>
      </w:r>
      <w:r>
        <w:rPr>
          <w:rFonts w:ascii="Times New Roman"/>
          <w:b w:val="false"/>
          <w:i w:val="false"/>
          <w:color w:val="000000"/>
          <w:sz w:val="28"/>
        </w:rPr>
        <w:t xml:space="preserve">
      6. ЕБА деректерді беру құралдарымен (интернет желісі, телефон желісі арқылы), іркіліссіз қуат көзімен, бағдарламалық жасақтамамен қамтамасыз етіледі және мынадай талаптарға жауап береді: </w:t>
      </w:r>
      <w:r>
        <w:br/>
      </w:r>
      <w:r>
        <w:rPr>
          <w:rFonts w:ascii="Times New Roman"/>
          <w:b w:val="false"/>
          <w:i w:val="false"/>
          <w:color w:val="000000"/>
          <w:sz w:val="28"/>
        </w:rPr>
        <w:t>
</w:t>
      </w:r>
      <w:r>
        <w:rPr>
          <w:rFonts w:ascii="Times New Roman"/>
          <w:b w:val="false"/>
          <w:i w:val="false"/>
          <w:color w:val="000000"/>
          <w:sz w:val="28"/>
        </w:rPr>
        <w:t>
      1) айналадағы ауа температурасы (20±5)</w:t>
      </w:r>
      <w:r>
        <w:rPr>
          <w:rFonts w:ascii="Times New Roman"/>
          <w:b w:val="false"/>
          <w:i w:val="false"/>
          <w:color w:val="000000"/>
          <w:vertAlign w:val="superscript"/>
        </w:rPr>
        <w:t>0</w:t>
      </w:r>
      <w:r>
        <w:rPr>
          <w:rFonts w:ascii="Times New Roman"/>
          <w:b w:val="false"/>
          <w:i w:val="false"/>
          <w:color w:val="000000"/>
          <w:sz w:val="28"/>
        </w:rPr>
        <w:t>С, салыстырмалы ылғалдылығы 30-дан 80 %-ға дейін, атмосфералық қысым 84 - 107 кПа болған кезде өлшенетін параметрлердің жол берілетін ағаттығы мыналарға сәйкес болуға тиіс:</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7"/>
        <w:gridCol w:w="5883"/>
      </w:tblGrid>
      <w:tr>
        <w:trPr>
          <w:trHeight w:val="330"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Параметрлер</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дәлдігі</w:t>
            </w:r>
          </w:p>
        </w:tc>
      </w:tr>
      <w:tr>
        <w:trPr>
          <w:trHeight w:val="330"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шығыс</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30"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Көлемді шығыс</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30"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өнімінің деңгейі</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мм</w:t>
            </w:r>
          </w:p>
        </w:tc>
      </w:tr>
      <w:tr>
        <w:trPr>
          <w:trHeight w:val="330"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30"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rPr>
                <w:rFonts w:ascii="Times New Roman"/>
                <w:b w:val="false"/>
                <w:i w:val="false"/>
                <w:color w:val="000000"/>
                <w:vertAlign w:val="superscript"/>
              </w:rPr>
              <w:t>0</w:t>
            </w:r>
            <w:r>
              <w:rPr>
                <w:rFonts w:ascii="Times New Roman"/>
                <w:b w:val="false"/>
                <w:i w:val="false"/>
                <w:color w:val="000000"/>
                <w:sz w:val="20"/>
              </w:rPr>
              <w:t>С</w:t>
            </w:r>
          </w:p>
        </w:tc>
      </w:tr>
      <w:tr>
        <w:trPr>
          <w:trHeight w:val="330"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Тығыздық</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bookmarkStart w:name="z18" w:id="7"/>
    <w:p>
      <w:pPr>
        <w:spacing w:after="0"/>
        <w:ind w:left="0"/>
        <w:jc w:val="both"/>
      </w:pPr>
      <w:r>
        <w:rPr>
          <w:rFonts w:ascii="Times New Roman"/>
          <w:b w:val="false"/>
          <w:i w:val="false"/>
          <w:color w:val="000000"/>
          <w:sz w:val="28"/>
        </w:rPr>
        <w:t>
      2) ЕБА қызмет ету мерзімі техникалық паспортында көрсетілген қызмет ету мерзімінен аспайды;</w:t>
      </w:r>
      <w:r>
        <w:br/>
      </w:r>
      <w:r>
        <w:rPr>
          <w:rFonts w:ascii="Times New Roman"/>
          <w:b w:val="false"/>
          <w:i w:val="false"/>
          <w:color w:val="000000"/>
          <w:sz w:val="28"/>
        </w:rPr>
        <w:t>
</w:t>
      </w:r>
      <w:r>
        <w:rPr>
          <w:rFonts w:ascii="Times New Roman"/>
          <w:b w:val="false"/>
          <w:i w:val="false"/>
          <w:color w:val="000000"/>
          <w:sz w:val="28"/>
        </w:rPr>
        <w:t>
      3) жадының сыйымдылығы өспелі жиынтықты қамтамасыз етеді;</w:t>
      </w:r>
      <w:r>
        <w:br/>
      </w:r>
      <w:r>
        <w:rPr>
          <w:rFonts w:ascii="Times New Roman"/>
          <w:b w:val="false"/>
          <w:i w:val="false"/>
          <w:color w:val="000000"/>
          <w:sz w:val="28"/>
        </w:rPr>
        <w:t>
</w:t>
      </w:r>
      <w:r>
        <w:rPr>
          <w:rFonts w:ascii="Times New Roman"/>
          <w:b w:val="false"/>
          <w:i w:val="false"/>
          <w:color w:val="000000"/>
          <w:sz w:val="28"/>
        </w:rPr>
        <w:t>
      4) ЕБА жұмыс режимінде, сондай-ақ оны ауыстырған кезде ақаулар болған жағдайда бүкіл жинақталған ақпараттың сақталуын қамтамасыз етеді;</w:t>
      </w:r>
      <w:r>
        <w:br/>
      </w:r>
      <w:r>
        <w:rPr>
          <w:rFonts w:ascii="Times New Roman"/>
          <w:b w:val="false"/>
          <w:i w:val="false"/>
          <w:color w:val="000000"/>
          <w:sz w:val="28"/>
        </w:rPr>
        <w:t>
</w:t>
      </w:r>
      <w:r>
        <w:rPr>
          <w:rFonts w:ascii="Times New Roman"/>
          <w:b w:val="false"/>
          <w:i w:val="false"/>
          <w:color w:val="000000"/>
          <w:sz w:val="28"/>
        </w:rPr>
        <w:t>
      5) рұқсат етілмеген кіруден қауіпсіздік жүйесі (код, кілт, пломба, голографиялық жапсырма) болады;</w:t>
      </w:r>
      <w:r>
        <w:br/>
      </w:r>
      <w:r>
        <w:rPr>
          <w:rFonts w:ascii="Times New Roman"/>
          <w:b w:val="false"/>
          <w:i w:val="false"/>
          <w:color w:val="000000"/>
          <w:sz w:val="28"/>
        </w:rPr>
        <w:t>
</w:t>
      </w:r>
      <w:r>
        <w:rPr>
          <w:rFonts w:ascii="Times New Roman"/>
          <w:b w:val="false"/>
          <w:i w:val="false"/>
          <w:color w:val="000000"/>
          <w:sz w:val="28"/>
        </w:rPr>
        <w:t>
      6) істен шығулар мен сыртқы әсерлерден қорғалуы (кернеуді айырғыш, іркіліссіз қуат көзі), ал авариялық істен шығулар жағдайында – дербес жұмыс істеу ұзақтығы кемінде үш тәулік;</w:t>
      </w:r>
      <w:r>
        <w:br/>
      </w:r>
      <w:r>
        <w:rPr>
          <w:rFonts w:ascii="Times New Roman"/>
          <w:b w:val="false"/>
          <w:i w:val="false"/>
          <w:color w:val="000000"/>
          <w:sz w:val="28"/>
        </w:rPr>
        <w:t>
</w:t>
      </w:r>
      <w:r>
        <w:rPr>
          <w:rFonts w:ascii="Times New Roman"/>
          <w:b w:val="false"/>
          <w:i w:val="false"/>
          <w:color w:val="000000"/>
          <w:sz w:val="28"/>
        </w:rPr>
        <w:t xml:space="preserve">
      7) ЕБА-ның техникалық паспорты, пайдалану жөніндегі нұсқаулығы мен шыққан жері туралы құжаты болады. </w:t>
      </w:r>
      <w:r>
        <w:br/>
      </w:r>
      <w:r>
        <w:rPr>
          <w:rFonts w:ascii="Times New Roman"/>
          <w:b w:val="false"/>
          <w:i w:val="false"/>
          <w:color w:val="000000"/>
          <w:sz w:val="28"/>
        </w:rPr>
        <w:t>
</w:t>
      </w:r>
      <w:r>
        <w:rPr>
          <w:rFonts w:ascii="Times New Roman"/>
          <w:b w:val="false"/>
          <w:i w:val="false"/>
          <w:color w:val="000000"/>
          <w:sz w:val="28"/>
        </w:rPr>
        <w:t>
      7. Рұқсат етілмеген кіруді болдырмау үшін уәкілетті органның лауазымды тұлғалары ЕБА орнатылатын жерлерді пломбалайды, бұл туралы пломба қойылған жерлер, пломбалардың нөмірлері немесе мөрбедерлері көрсетілген акт жасалады.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