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f9f2" w14:textId="b3bf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2015 жылғы 11 наурыздағы № 123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5 маусымдағы № 409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қағидаларын бекіту туралы» Қазақстан Республикасы Үкіметінің 2015 жылғы 11 наурыздағы № 123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Облыстық бюджеттердің, Астана және Алматы қалалары бюджеттерінің 2015 жылға арналған республикалық бюджеттен денсаулық сақтауға берілетін ағымдағы нысаналы трансферттерді пайдалану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скринингтік зерттеулер жүргізуге:</w:t>
      </w:r>
      <w:r>
        <w:br/>
      </w:r>
      <w:r>
        <w:rPr>
          <w:rFonts w:ascii="Times New Roman"/>
          <w:b w:val="false"/>
          <w:i w:val="false"/>
          <w:color w:val="000000"/>
          <w:sz w:val="28"/>
        </w:rPr>
        <w:t>
</w:t>
      </w:r>
      <w:r>
        <w:rPr>
          <w:rFonts w:ascii="Times New Roman"/>
          <w:b w:val="false"/>
          <w:i w:val="false"/>
          <w:color w:val="000000"/>
          <w:sz w:val="28"/>
        </w:rPr>
        <w:t>
      әйелдер арасында жатыр мойны обырын анықтауға;</w:t>
      </w:r>
      <w:r>
        <w:br/>
      </w:r>
      <w:r>
        <w:rPr>
          <w:rFonts w:ascii="Times New Roman"/>
          <w:b w:val="false"/>
          <w:i w:val="false"/>
          <w:color w:val="000000"/>
          <w:sz w:val="28"/>
        </w:rPr>
        <w:t>
</w:t>
      </w:r>
      <w:r>
        <w:rPr>
          <w:rFonts w:ascii="Times New Roman"/>
          <w:b w:val="false"/>
          <w:i w:val="false"/>
          <w:color w:val="000000"/>
          <w:sz w:val="28"/>
        </w:rPr>
        <w:t>
      ересек тұрғындар арасында колоректалдық обырды екі кезеңдік әдіспен анықтауға;</w:t>
      </w:r>
      <w:r>
        <w:br/>
      </w:r>
      <w:r>
        <w:rPr>
          <w:rFonts w:ascii="Times New Roman"/>
          <w:b w:val="false"/>
          <w:i w:val="false"/>
          <w:color w:val="000000"/>
          <w:sz w:val="28"/>
        </w:rPr>
        <w:t>
</w:t>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ер адамдары арасында қуықасты безі обырын анықтауға;</w:t>
      </w:r>
      <w:r>
        <w:br/>
      </w:r>
      <w:r>
        <w:rPr>
          <w:rFonts w:ascii="Times New Roman"/>
          <w:b w:val="false"/>
          <w:i w:val="false"/>
          <w:color w:val="000000"/>
          <w:sz w:val="28"/>
        </w:rPr>
        <w:t>
</w:t>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және Алматы қалаларының тұрғындары арасында өңеш обырын, асқазан және бауыр обырын анықтауға;</w:t>
      </w:r>
      <w:r>
        <w:br/>
      </w:r>
      <w:r>
        <w:rPr>
          <w:rFonts w:ascii="Times New Roman"/>
          <w:b w:val="false"/>
          <w:i w:val="false"/>
          <w:color w:val="000000"/>
          <w:sz w:val="28"/>
        </w:rPr>
        <w:t>
</w:t>
      </w:r>
      <w:r>
        <w:rPr>
          <w:rFonts w:ascii="Times New Roman"/>
          <w:b w:val="false"/>
          <w:i w:val="false"/>
          <w:color w:val="000000"/>
          <w:sz w:val="28"/>
        </w:rPr>
        <w:t>
      сүт безі обыры бойынша скринингтің екінші кезеңін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Осы Қағидалардың 5-тармағының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амбулаториялық-емханалық ұйымдарда онкологиялық, маммологиялық кабинеттер, консультациялық-диагностикалық емханаларда (орталықтарда), көпбейінді ауруханалардың бөлімшелерінде проктологиялық кабинет ашуға және олардың жұмыс істеуіне арналған шығыстарды қоспағанда, облыстардың, Астана және Алматы қалаларының денсаулық сақтауды мемлекеттік басқарудың жергілікті органдары уәкілетті орган бекітетін ТМККК көрсету жөніндегі қызметтер берушіні таңдау және оның шығындарын өтеу қағидаларына сәйкес ТМККК көрсету бойынша медициналық қызметтер берушіні таңдау рәсімін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2015 жылғы 1 қаңтардан бастап қолданысқа енгізіледі және ресми жариялануға тиіс.</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