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1b02" w14:textId="b821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үздік оқытушысы" атағын иеленушіге берілген мемлекеттік грантты жұмсау бағыттарын айқындау және "Жоғары оқу орнының үздік оқытушысы" атағын беру қағидаларын және берілген мемлекеттік гранттың жұмсалу бағыттарын бекіту туралы" Қазақстан Республикасы Үкіметінің 2012 жылғы 17 ақпандағы № 235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25 мамырдағы № 384 қаулысы</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w:t>
      </w:r>
      <w:r>
        <w:br/>
      </w:r>
      <w:r>
        <w:rPr>
          <w:rFonts w:ascii="Times New Roman"/>
          <w:b w:val="false"/>
          <w:i w:val="false"/>
          <w:color w:val="000000"/>
          <w:sz w:val="28"/>
        </w:rPr>
        <w:t>
Заңының 53-бабы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w:t>
      </w:r>
      <w:r>
        <w:br/>
      </w:r>
      <w:r>
        <w:rPr>
          <w:rFonts w:ascii="Times New Roman"/>
          <w:b w:val="false"/>
          <w:i w:val="false"/>
          <w:color w:val="000000"/>
          <w:sz w:val="28"/>
        </w:rPr>
        <w:t xml:space="preserve">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«Жоғары оқу орнының үздік оқытушысы» атағын иеленушіге берілген мемлекеттік грантты жұмсау бағыттары:</w:t>
      </w:r>
      <w:r>
        <w:br/>
      </w:r>
      <w:r>
        <w:rPr>
          <w:rFonts w:ascii="Times New Roman"/>
          <w:b w:val="false"/>
          <w:i w:val="false"/>
          <w:color w:val="000000"/>
          <w:sz w:val="28"/>
        </w:rPr>
        <w:t>
</w:t>
      </w:r>
      <w:r>
        <w:rPr>
          <w:rFonts w:ascii="Times New Roman"/>
          <w:b w:val="false"/>
          <w:i w:val="false"/>
          <w:color w:val="000000"/>
          <w:sz w:val="28"/>
        </w:rPr>
        <w:t>
      1) ғылыми зерттеулер жүргізу;</w:t>
      </w:r>
      <w:r>
        <w:br/>
      </w:r>
      <w:r>
        <w:rPr>
          <w:rFonts w:ascii="Times New Roman"/>
          <w:b w:val="false"/>
          <w:i w:val="false"/>
          <w:color w:val="000000"/>
          <w:sz w:val="28"/>
        </w:rPr>
        <w:t>
</w:t>
      </w:r>
      <w:r>
        <w:rPr>
          <w:rFonts w:ascii="Times New Roman"/>
          <w:b w:val="false"/>
          <w:i w:val="false"/>
          <w:color w:val="000000"/>
          <w:sz w:val="28"/>
        </w:rPr>
        <w:t>
      2) шетелдің жетекші жоғары оқу орындарында, ғылыми орталықтар мен зертханаларда тағылымдамадан өтуді қоса алғанда, біліктілігін арттыру;</w:t>
      </w:r>
      <w:r>
        <w:br/>
      </w:r>
      <w:r>
        <w:rPr>
          <w:rFonts w:ascii="Times New Roman"/>
          <w:b w:val="false"/>
          <w:i w:val="false"/>
          <w:color w:val="000000"/>
          <w:sz w:val="28"/>
        </w:rPr>
        <w:t>
</w:t>
      </w:r>
      <w:r>
        <w:rPr>
          <w:rFonts w:ascii="Times New Roman"/>
          <w:b w:val="false"/>
          <w:i w:val="false"/>
          <w:color w:val="000000"/>
          <w:sz w:val="28"/>
        </w:rPr>
        <w:t>
      3) ғылыми әдебиеттерді және зерттеулер бейіні бойынша мерзімді басылымдарды сатып алу болып айқындалсын.</w:t>
      </w:r>
      <w:r>
        <w:br/>
      </w:r>
      <w:r>
        <w:rPr>
          <w:rFonts w:ascii="Times New Roman"/>
          <w:b w:val="false"/>
          <w:i w:val="false"/>
          <w:color w:val="000000"/>
          <w:sz w:val="28"/>
        </w:rPr>
        <w:t>
</w:t>
      </w:r>
      <w:r>
        <w:rPr>
          <w:rFonts w:ascii="Times New Roman"/>
          <w:b w:val="false"/>
          <w:i w:val="false"/>
          <w:color w:val="000000"/>
          <w:sz w:val="28"/>
        </w:rPr>
        <w:t>
      2. «Жоғары оқу орнының үздік оқытушысы» атағын беру қағидаларын және берілген мемлекеттік гранттың жұмсалу бағыттарын бекіту туралы» Қазақстан Республикасы Үкіметінің 2012 жылғы 17 ақпандағы № 235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34, 436-құжат)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