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a125" w14:textId="1c0a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25 сәуірдегі № 293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3-бөлімде:</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спорт министрлігі, оған ведомстволық бағыныстағы республикалық мемлекеттік мекемелерді ескере отырып, оның ішінде:» деген жолдағы «3932» деген сандар «3768»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спорт министрлігіне ведомстволық бағыныстағы республикалық мемлекеттік мекемелер, оның ішінде:» деген жолдағы «3646» деген сандар «3482»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23) тармақшадағы «184» деген сандар «158*»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24) тармақшадағы «247» деген сандар «170*»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25) тармақшадағы «112» деген сандар «104*»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26) тармақшадағы «270» деген сандар «217*»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