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30cd" w14:textId="2103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ұлттық компаниялар қызметінің аражігін ажыратуды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 сәуірдегі № 189 қаулысы. Күші жойылды - Қазақстан Республикасы Үкіметінің 2021 жылғы 30 қарашадағы № 854 қаулысымен</w:t>
      </w:r>
    </w:p>
    <w:p>
      <w:pPr>
        <w:spacing w:after="0"/>
        <w:ind w:left="0"/>
        <w:jc w:val="both"/>
      </w:pPr>
      <w:r>
        <w:rPr>
          <w:rFonts w:ascii="Times New Roman"/>
          <w:b w:val="false"/>
          <w:i w:val="false"/>
          <w:color w:val="ff0000"/>
          <w:sz w:val="28"/>
        </w:rPr>
        <w:t xml:space="preserve">
      Ескерту. Күші жойылды - ҚР Үкіметінің 30.11.2021 </w:t>
      </w:r>
      <w:r>
        <w:rPr>
          <w:rFonts w:ascii="Times New Roman"/>
          <w:b w:val="false"/>
          <w:i w:val="false"/>
          <w:color w:val="ff0000"/>
          <w:sz w:val="28"/>
        </w:rPr>
        <w:t>№ 854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13-1) тармақшасына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саласындағы ұлттық компаниялар қызметінің аражігін </w:t>
      </w:r>
      <w:r>
        <w:rPr>
          <w:rFonts w:ascii="Times New Roman"/>
          <w:b w:val="false"/>
          <w:i w:val="false"/>
          <w:color w:val="000000"/>
          <w:sz w:val="28"/>
        </w:rPr>
        <w:t>ажырату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мүдделі орталық және жергілікті атқарушы органдары, "Самұрық-Қазына" ұлттық әл-ауқат қоры" акционерлік қоғамы (келісім бойынша) заңнамада белгіленген тәртіппен осы қаулыны іске асыру үшін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8025"/>
        <w:gridCol w:w="4275"/>
      </w:tblGrid>
      <w:tr>
        <w:trPr>
          <w:trHeight w:val="30" w:hRule="atLeast"/>
        </w:trPr>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Peспубликасының</w:t>
            </w:r>
          </w:p>
        </w:tc>
        <w:tc>
          <w:tcPr>
            <w:tcW w:w="42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Премьер-Mинистрі</w:t>
            </w:r>
          </w:p>
        </w:tc>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 сәуірдегі</w:t>
            </w:r>
            <w:r>
              <w:br/>
            </w:r>
            <w:r>
              <w:rPr>
                <w:rFonts w:ascii="Times New Roman"/>
                <w:b w:val="false"/>
                <w:i w:val="false"/>
                <w:color w:val="000000"/>
                <w:sz w:val="20"/>
              </w:rPr>
              <w:t>№ 189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Жер қойнауын пайдалану саласындағы ұлттық компаниялар</w:t>
      </w:r>
      <w:r>
        <w:br/>
      </w:r>
      <w:r>
        <w:rPr>
          <w:rFonts w:ascii="Times New Roman"/>
          <w:b/>
          <w:i w:val="false"/>
          <w:color w:val="000000"/>
        </w:rPr>
        <w:t>қызметінің аражігін ажырату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930"/>
        <w:gridCol w:w="7436"/>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атауы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ресурстарын, өндіру процесін сумен қамтамасыз үшін жерасты суларын барлау және өндіру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"Taу-Кен Самұрық" ұлттық тау-кен компаниясы" акционерлік қоғамы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және оның қосылыстарын қоспағанда, қатты пайдалы қазбаларды барлау және өндіру, көмір бассейндері газын, өндіру процесін сумен қамтамасыз ету үшін жерасты суларын барлау және өндіру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оның қосылыстарын, сирек кездесетін металдарды, өндіру процесін сумен қамтамасыз ету үшін жерасты суларын барлау және өндіру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қоғамы</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уран мен оның қосылыстарын, көмір бассейндері газын қоспағанда, жер қойнауын геологиялық зерттеу, пайдалы қазбалар кен орындарын іздестіруді және бағалауды қоса алғанда, қатты пайдалы қазбалар мен жерасты суларын барлау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- 10.12.2018 </w:t>
            </w:r>
            <w:r>
              <w:rPr>
                <w:rFonts w:ascii="Times New Roman"/>
                <w:b w:val="false"/>
                <w:i w:val="false"/>
                <w:color w:val="ff0000"/>
                <w:sz w:val="20"/>
              </w:rPr>
              <w:t>№ 818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жер қойнауын пайдалану саласындағы ұлттық компаниялар қызметінің аражігін ажырату мемлекеттің басым құқығын іске асырған, ұлттық компанияның келісімшарттарға үлестік қатысуын көздейтін келісімшарттарда мемлекеттік мүдделерді білдірген, тікелей келіссөздер негізінде конкурстар өткізбестен жер қойнауын пайдалану құқығын алуға құқығы бар ұлттық компанияларды айқындаған, сондай-ақ құзыретті орган келісімшарт қолданысын мерзімінен бұрын тоқтатқан жағдайда келісімшарт аумағын сенімгерлік басқаруға қабылдаған кезде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