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0fef" w14:textId="2ee0f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кедендік баж ставкалары туралы" Қазақстан Республикасы Үкіметінің 2010 жылғы 7 маусымдағы № 520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2015 жылғы 17 наурыздағы № 145 қаулысы. Күші жойылды - Қазақстан Республикасы Үкіметінің 2015 жылғы 15 қазандағы № 829 қаулысымен</w:t>
      </w:r>
    </w:p>
    <w:p>
      <w:pPr>
        <w:spacing w:after="0"/>
        <w:ind w:left="0"/>
        <w:jc w:val="both"/>
      </w:pPr>
      <w:r>
        <w:rPr>
          <w:rFonts w:ascii="Times New Roman"/>
          <w:b w:val="false"/>
          <w:i w:val="false"/>
          <w:color w:val="ff0000"/>
          <w:sz w:val="28"/>
        </w:rPr>
        <w:t xml:space="preserve">      Ескерту. Күші жойылды - ҚР Үкіметінің 15.10.2015 </w:t>
      </w:r>
      <w:r>
        <w:rPr>
          <w:rFonts w:ascii="Times New Roman"/>
          <w:b w:val="false"/>
          <w:i w:val="false"/>
          <w:color w:val="ff0000"/>
          <w:sz w:val="28"/>
        </w:rPr>
        <w:t>№ 829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«Қазақстан Республикасының кедендік баж ставкалары туралы» Қазақстан Республикасы Үкіметінің 2010 жылғы 7 маусымдағы № 520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36, 304-құжат)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Республикасының тауарлардың жекелеген түрлеріне кедендік әкету </w:t>
      </w:r>
      <w:r>
        <w:rPr>
          <w:rFonts w:ascii="Times New Roman"/>
          <w:b w:val="false"/>
          <w:i w:val="false"/>
          <w:color w:val="000000"/>
          <w:sz w:val="28"/>
        </w:rPr>
        <w:t>баждарының ставкаларында</w:t>
      </w:r>
      <w:r>
        <w:rPr>
          <w:rFonts w:ascii="Times New Roman"/>
          <w:b w:val="false"/>
          <w:i w:val="false"/>
          <w:color w:val="000000"/>
          <w:sz w:val="28"/>
        </w:rPr>
        <w:t>:</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3432"/>
        <w:gridCol w:w="485"/>
        <w:gridCol w:w="1944"/>
        <w:gridCol w:w="2061"/>
        <w:gridCol w:w="2851"/>
      </w:tblGrid>
      <w:tr>
        <w:trPr>
          <w:trHeight w:val="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доллар</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доллар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4"/>
        <w:gridCol w:w="3439"/>
        <w:gridCol w:w="486"/>
        <w:gridCol w:w="1861"/>
        <w:gridCol w:w="2270"/>
        <w:gridCol w:w="2710"/>
      </w:tblGrid>
      <w:tr>
        <w:trPr>
          <w:trHeight w:val="30" w:hRule="atLeast"/>
        </w:trPr>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2709 00 900 9</w:t>
            </w:r>
            <w:r>
              <w:rPr>
                <w:rFonts w:ascii="Times New Roman"/>
                <w:b w:val="false"/>
                <w:i w:val="false"/>
                <w:color w:val="000000"/>
                <w:vertAlign w:val="superscript"/>
              </w:rPr>
              <w:t>6</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мұнай</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363"/>
        <w:gridCol w:w="603"/>
        <w:gridCol w:w="1942"/>
        <w:gridCol w:w="2076"/>
        <w:gridCol w:w="286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2710 20 110 0, 2710 20 150 0, 2710 20 900 0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 өзге де мақсаттар үшін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200 евро 15 ақпан - 15 қазан аралығында</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2710 19 310 0, 2710 19 350 0, 2710 19 480 0, 2710 20 190 0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2710 19 510 1, 2710 19 510 9</w:t>
            </w:r>
            <w:r>
              <w:rPr>
                <w:rFonts w:ascii="Times New Roman"/>
                <w:b w:val="false"/>
                <w:i w:val="false"/>
                <w:color w:val="000000"/>
                <w:vertAlign w:val="superscript"/>
              </w:rPr>
              <w:t>5</w:t>
            </w:r>
            <w:r>
              <w:rPr>
                <w:rFonts w:ascii="Times New Roman"/>
                <w:b w:val="false"/>
                <w:i w:val="false"/>
                <w:color w:val="000000"/>
                <w:sz w:val="20"/>
              </w:rPr>
              <w:t>- 2710 19 550 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1 - 2710 19 680 9, 2710 20 310 1, 2710 20 310 9, 2710 20 350 1, 2710 20 350 9, 2710 20 370 1, 2710 20 370 9, 2710 20 390 1, 2710 20 390 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 өзге де мақсаттар үшін Мазуттар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15 евро 15 сәуір - 15 тамыз аралығында</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2710 19 710 0, 2710 19 750 0, 2710 19 820 0, 2710 19 840 0, 2710 19 860 0, 2710 19 880 0, 2710 19 920 0, 2710 19 940 0, 2710 19 980 0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Жағармайлар: өзгелері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2710 91 000 0, 2710 99 000 0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 өнімдер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вазелині</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2713 20 000 0, 2713 90 100 0, 2713 90 900 0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 битуминозды түрінен алынған мұнайды немесе мұнай өнімдерін өңдеуден қалған өзге де қалдықтар</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15 евро 15 қазан - 15 сәуір аралығында</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қоспасы</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 доллар</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6"/>
        <w:gridCol w:w="3569"/>
        <w:gridCol w:w="599"/>
        <w:gridCol w:w="2034"/>
        <w:gridCol w:w="2216"/>
        <w:gridCol w:w="2216"/>
      </w:tblGrid>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2710 20 110 0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2710 20 150 0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2710 20 900 0</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 өзге де мақсаттар үшін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w:t>
            </w:r>
            <w:r>
              <w:br/>
            </w:r>
            <w:r>
              <w:rPr>
                <w:rFonts w:ascii="Times New Roman"/>
                <w:b w:val="false"/>
                <w:i w:val="false"/>
                <w:color w:val="000000"/>
                <w:sz w:val="20"/>
              </w:rPr>
              <w:t>
200 евро</w:t>
            </w:r>
            <w:r>
              <w:br/>
            </w:r>
            <w:r>
              <w:rPr>
                <w:rFonts w:ascii="Times New Roman"/>
                <w:b w:val="false"/>
                <w:i w:val="false"/>
                <w:color w:val="000000"/>
                <w:sz w:val="20"/>
              </w:rPr>
              <w:t>
15 ақпан -</w:t>
            </w:r>
            <w:r>
              <w:br/>
            </w:r>
            <w:r>
              <w:rPr>
                <w:rFonts w:ascii="Times New Roman"/>
                <w:b w:val="false"/>
                <w:i w:val="false"/>
                <w:color w:val="000000"/>
                <w:sz w:val="20"/>
              </w:rPr>
              <w:t>
15 қазан</w:t>
            </w:r>
            <w:r>
              <w:br/>
            </w:r>
            <w:r>
              <w:rPr>
                <w:rFonts w:ascii="Times New Roman"/>
                <w:b w:val="false"/>
                <w:i w:val="false"/>
                <w:color w:val="000000"/>
                <w:sz w:val="20"/>
              </w:rPr>
              <w:t>
аралығында</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w:t>
            </w:r>
            <w:r>
              <w:rPr>
                <w:rFonts w:ascii="Times New Roman"/>
                <w:b w:val="false"/>
                <w:i w:val="false"/>
                <w:color w:val="000000"/>
                <w:vertAlign w:val="superscript"/>
              </w:rPr>
              <w:t>7</w:t>
            </w:r>
            <w:r>
              <w:rPr>
                <w:rFonts w:ascii="Times New Roman"/>
                <w:b w:val="false"/>
                <w:i w:val="false"/>
                <w:color w:val="000000"/>
                <w:sz w:val="20"/>
              </w:rPr>
              <w:t>, 2710 19 350 0</w:t>
            </w:r>
            <w:r>
              <w:rPr>
                <w:rFonts w:ascii="Times New Roman"/>
                <w:b w:val="false"/>
                <w:i w:val="false"/>
                <w:color w:val="000000"/>
                <w:vertAlign w:val="superscript"/>
              </w:rPr>
              <w:t>7</w:t>
            </w:r>
            <w:r>
              <w:rPr>
                <w:rFonts w:ascii="Times New Roman"/>
                <w:b w:val="false"/>
                <w:i w:val="false"/>
                <w:color w:val="000000"/>
                <w:sz w:val="20"/>
              </w:rPr>
              <w:t>, 2710 19 480 0</w:t>
            </w:r>
            <w:r>
              <w:rPr>
                <w:rFonts w:ascii="Times New Roman"/>
                <w:b w:val="false"/>
                <w:i w:val="false"/>
                <w:color w:val="000000"/>
                <w:vertAlign w:val="superscript"/>
              </w:rPr>
              <w:t>7</w:t>
            </w:r>
            <w:r>
              <w:rPr>
                <w:rFonts w:ascii="Times New Roman"/>
                <w:b w:val="false"/>
                <w:i w:val="false"/>
                <w:color w:val="000000"/>
                <w:sz w:val="20"/>
              </w:rPr>
              <w:t>, 2710 20 190 0</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газойлдар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2710 19 510 9</w:t>
            </w:r>
            <w:r>
              <w:rPr>
                <w:rFonts w:ascii="Times New Roman"/>
                <w:b w:val="false"/>
                <w:i w:val="false"/>
                <w:color w:val="000000"/>
                <w:vertAlign w:val="superscript"/>
              </w:rPr>
              <w:t>5,7</w:t>
            </w:r>
            <w:r>
              <w:br/>
            </w:r>
            <w:r>
              <w:rPr>
                <w:rFonts w:ascii="Times New Roman"/>
                <w:b w:val="false"/>
                <w:i w:val="false"/>
                <w:color w:val="000000"/>
                <w:sz w:val="20"/>
              </w:rPr>
              <w:t>
- 2710 19 550 9</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2710 19 620 1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2710 19 680 9</w:t>
            </w:r>
            <w:r>
              <w:br/>
            </w:r>
            <w:r>
              <w:rPr>
                <w:rFonts w:ascii="Times New Roman"/>
                <w:b w:val="false"/>
                <w:i w:val="false"/>
                <w:color w:val="000000"/>
                <w:sz w:val="20"/>
              </w:rPr>
              <w:t>
2710 20 310 1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2710 20 310 9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2710 20 350 1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2710 20 350 9</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2710 20 370 1</w:t>
            </w:r>
            <w:r>
              <w:rPr>
                <w:rFonts w:ascii="Times New Roman"/>
                <w:b w:val="false"/>
                <w:i w:val="false"/>
                <w:color w:val="000000"/>
                <w:vertAlign w:val="superscript"/>
              </w:rPr>
              <w:t>7</w:t>
            </w:r>
            <w:r>
              <w:rPr>
                <w:rFonts w:ascii="Times New Roman"/>
                <w:b w:val="false"/>
                <w:i w:val="false"/>
                <w:color w:val="000000"/>
                <w:sz w:val="20"/>
              </w:rPr>
              <w:t>, 2710 20 370 9</w:t>
            </w:r>
            <w:r>
              <w:rPr>
                <w:rFonts w:ascii="Times New Roman"/>
                <w:b w:val="false"/>
                <w:i w:val="false"/>
                <w:color w:val="000000"/>
                <w:vertAlign w:val="superscript"/>
              </w:rPr>
              <w:t>7</w:t>
            </w:r>
            <w:r>
              <w:rPr>
                <w:rFonts w:ascii="Times New Roman"/>
                <w:b w:val="false"/>
                <w:i w:val="false"/>
                <w:color w:val="000000"/>
                <w:sz w:val="20"/>
              </w:rPr>
              <w:t>, 2710 20 390 1</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2710 20 390 9</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 дистилляттар: сұйық отындар: өзге де мақсаттар үшін Мазуттар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15 евро 15 мамыр - 15 тамыз аралығында</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2710 19 710 0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2710 19 750 0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2710 19 820 0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2710 19 860 0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2710 19 880 0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2710 19 920 0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2710 19 940 0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2710 19 980 0</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Жағармайлар: өзгелері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2710 99 000 0</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мұнай өнімдері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2713 90 100 0</w:t>
            </w:r>
            <w:r>
              <w:rPr>
                <w:rFonts w:ascii="Times New Roman"/>
                <w:b w:val="false"/>
                <w:i w:val="false"/>
                <w:color w:val="000000"/>
                <w:vertAlign w:val="superscript"/>
              </w:rPr>
              <w:t>7</w:t>
            </w:r>
            <w:r>
              <w:rPr>
                <w:rFonts w:ascii="Times New Roman"/>
                <w:b w:val="false"/>
                <w:i w:val="false"/>
                <w:color w:val="000000"/>
                <w:sz w:val="20"/>
              </w:rPr>
              <w:t>,</w:t>
            </w:r>
            <w:r>
              <w:br/>
            </w:r>
            <w:r>
              <w:rPr>
                <w:rFonts w:ascii="Times New Roman"/>
                <w:b w:val="false"/>
                <w:i w:val="false"/>
                <w:color w:val="000000"/>
                <w:sz w:val="20"/>
              </w:rPr>
              <w:t>
2713 90 900 0</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битумы; битумдандырылған жыныстардан алынған мұнайды немесе мұнай өнімдерін өңдеуден қалған өзге де қалдықтар</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 үшін 15 евро 15 қазан - 15  сәуір аралығында</w:t>
            </w:r>
          </w:p>
        </w:tc>
      </w:tr>
      <w:tr>
        <w:trPr>
          <w:trHeight w:val="30" w:hRule="atLeast"/>
        </w:trPr>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rPr>
                <w:rFonts w:ascii="Times New Roman"/>
                <w:b w:val="false"/>
                <w:i w:val="false"/>
                <w:color w:val="000000"/>
                <w:vertAlign w:val="superscript"/>
              </w:rPr>
              <w:t>7</w:t>
            </w:r>
          </w:p>
        </w:tc>
        <w:tc>
          <w:tcPr>
            <w:tcW w:w="3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Битум қоспалары</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доллар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ескертпеде:</w:t>
      </w:r>
      <w:r>
        <w:br/>
      </w:r>
      <w:r>
        <w:rPr>
          <w:rFonts w:ascii="Times New Roman"/>
          <w:b w:val="false"/>
          <w:i w:val="false"/>
          <w:color w:val="000000"/>
          <w:sz w:val="28"/>
        </w:rPr>
        <w:t>
      оныншы абзац мынадай редакцияда жазылсын:</w:t>
      </w:r>
      <w:r>
        <w:br/>
      </w:r>
      <w:r>
        <w:rPr>
          <w:rFonts w:ascii="Times New Roman"/>
          <w:b w:val="false"/>
          <w:i w:val="false"/>
          <w:color w:val="000000"/>
          <w:sz w:val="28"/>
        </w:rPr>
        <w:t>
      «Бағалар мониторингі кезеңі ішінде шикі мұнайдың орташа нарықтық бағасы 1 тонна үшін 540 доллар және одан астам болып қалыптасқан кезде, мұнайдан жасалған тауарларға қатысты кедендік әкету бажы ставкалары мынадай формула бойынша есептелді:»;</w:t>
      </w:r>
      <w:r>
        <w:br/>
      </w:r>
      <w:r>
        <w:rPr>
          <w:rFonts w:ascii="Times New Roman"/>
          <w:b w:val="false"/>
          <w:i w:val="false"/>
          <w:color w:val="000000"/>
          <w:sz w:val="28"/>
        </w:rPr>
        <w:t>
      мынадай мазмұндағы он төртінші абзацпен толықтырылсын:</w:t>
      </w:r>
      <w:r>
        <w:br/>
      </w:r>
      <w:r>
        <w:rPr>
          <w:rFonts w:ascii="Times New Roman"/>
          <w:b w:val="false"/>
          <w:i w:val="false"/>
          <w:color w:val="000000"/>
          <w:sz w:val="28"/>
        </w:rPr>
        <w:t>
      «138,6 - шикі мұнай экспорты рентабельді болып табылмайтын жағдайға жеткендегі шикі мұнайдың бағасы.»;</w:t>
      </w:r>
      <w:r>
        <w:br/>
      </w:r>
      <w:r>
        <w:rPr>
          <w:rFonts w:ascii="Times New Roman"/>
          <w:b w:val="false"/>
          <w:i w:val="false"/>
          <w:color w:val="000000"/>
          <w:sz w:val="28"/>
        </w:rPr>
        <w:t>
      мынадай мазмұндағы он сегізінші абзацпен толықтырылсын:</w:t>
      </w:r>
      <w:r>
        <w:br/>
      </w:r>
      <w:r>
        <w:rPr>
          <w:rFonts w:ascii="Times New Roman"/>
          <w:b w:val="false"/>
          <w:i w:val="false"/>
          <w:color w:val="000000"/>
          <w:sz w:val="28"/>
        </w:rPr>
        <w:t>
      «Ай сайынғы бағалар мониторингінің нәтижелері бойынша шикі мұнайдың орташа нарықтық бағасы бір тонна үшін 540 АҚШ долларынан аз болып төмендеген жағдайда мұнайдан жасалған тауарларға кедендік әкету бажы ставкаларының мөлшері формуланы қолданбай белгіленеді.».</w:t>
      </w:r>
      <w:r>
        <w:br/>
      </w:r>
      <w:r>
        <w:rPr>
          <w:rFonts w:ascii="Times New Roman"/>
          <w:b w:val="false"/>
          <w:i w:val="false"/>
          <w:color w:val="000000"/>
          <w:sz w:val="28"/>
        </w:rPr>
        <w:t>
      2. Осы қаулы алғашқы ресми жарияланған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