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ba9c" w14:textId="98eb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желтоқсандағы № 1437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мүлік Қазақстан Республикасы Білім және ғылым министрлігінің теңгерімінен «Технологияларды коммерцияландыру орталығы» жауапкершілігі шектеулі серіктестігінің жарғылық капиталын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Білім және ғылым министрлігімен бірлесіп, заңнамада белгіленген тәртіппен осы қаулыдан туындайтын өзге де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1437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Білім және ғылым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теңгерімінен «Технологияларды коммерцияландыру орталығы»</w:t>
      </w:r>
      <w:r>
        <w:br/>
      </w:r>
      <w:r>
        <w:rPr>
          <w:rFonts w:ascii="Times New Roman"/>
          <w:b/>
          <w:i w:val="false"/>
          <w:color w:val="000000"/>
        </w:rPr>
        <w:t>
жауапкершілігі шектеулі серіктестігінің жарғылық капиталын</w:t>
      </w:r>
      <w:r>
        <w:br/>
      </w:r>
      <w:r>
        <w:rPr>
          <w:rFonts w:ascii="Times New Roman"/>
          <w:b/>
          <w:i w:val="false"/>
          <w:color w:val="000000"/>
        </w:rPr>
        <w:t>
төлеуге берілетін мүліктің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0095"/>
        <w:gridCol w:w="2429"/>
      </w:tblGrid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(дана)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Line FreeStyli 2300500 Core i5 жүйелік блогы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 Flatron W2243SB21.5 мониторы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LaserJet PI 102 принтері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