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968c" w14:textId="0509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желтоқсандағы № 1405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"Рентабельділігі төмен кен орынбасары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40-41, 392-құжат) мынадай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3, 4, 5-жолдармен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669"/>
        <w:gridCol w:w="3613"/>
        <w:gridCol w:w="217"/>
        <w:gridCol w:w="1080"/>
        <w:gridCol w:w="933"/>
        <w:gridCol w:w="4162"/>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Белинское, Краснооктярбрь</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187</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Северное, Нижне-Ашут, Верхне-Ашут, Үштөбе</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188</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Шығыс-Аят</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26 маусымдағы № 2119</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АҚ</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 қаңтардан бастап 2015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