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3753" w14:textId="9ce3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құрылыс объектілерін жобалау саласындағы сарапшылық қызметті реформалау мәселелері бойынша өзгерістер мен толықтырулар енгізу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2014 жылғы 12 желтоқсандағы № 1307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2014 жылғы 30 сәуірдегі </w:t>
      </w:r>
      <w:r>
        <w:rPr>
          <w:rFonts w:ascii="Times New Roman"/>
          <w:b w:val="false"/>
          <w:i w:val="false"/>
          <w:color w:val="000000"/>
          <w:sz w:val="28"/>
        </w:rPr>
        <w:t>№ 424</w:t>
      </w:r>
      <w:r>
        <w:rPr>
          <w:rFonts w:ascii="Times New Roman"/>
          <w:b w:val="false"/>
          <w:i w:val="false"/>
          <w:color w:val="000000"/>
          <w:sz w:val="28"/>
        </w:rPr>
        <w:t xml:space="preserve"> қаулысымен енгізілген «Қазақстан Республикасының кейбір заңнамалық актілеріне құрылыс объектілерін жобалау саласындағы сарапшылық қызметті реформалау мәселелері бойынша өзгерістер мен толықтырулар енгізу туралы» Қазақстан Республикасы Заңының жобасы Қазақстан Республикасы Парламентінің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