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0fa9" w14:textId="9380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2014 жылғы 27 наурыздағы № 773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қарашадағы № 1183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2014 жылғы 27 наурыздағы № 773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хаттамаға қол қою туралы» Қазақстан Республикасы Президентінің</w:t>
      </w:r>
      <w:r>
        <w:br/>
      </w:r>
      <w:r>
        <w:rPr>
          <w:rFonts w:ascii="Times New Roman"/>
          <w:b/>
          <w:i w:val="false"/>
          <w:color w:val="000000"/>
        </w:rPr>
        <w:t>
2014 жылғы 27 наурыздағы № 773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2014 жылғы 27 наурыздағы № 773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