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ebf3" w14:textId="80be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23 қазандағы № 1132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40, 585-құжат)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тұрғын үй қорынан берілетін тұрғын үйлерді жекешелендіру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алтыншы мен жетінші бөліктермен толықтырылсын:</w:t>
      </w:r>
      <w:r>
        <w:br/>
      </w:r>
      <w:r>
        <w:rPr>
          <w:rFonts w:ascii="Times New Roman"/>
          <w:b w:val="false"/>
          <w:i w:val="false"/>
          <w:color w:val="000000"/>
          <w:sz w:val="28"/>
        </w:rPr>
        <w:t>
      «Теріс себептер бойынша қызметтен шығарылған қызметкерлерді қоспағанда, қызметтен шығарылған және күнтізбелік есеппен еңбек сіңірген жылдары жиырма жыл және одан көп ішкі істер органдары қызметкерлерінің, сондай-ақ күнтізбелік есеппен еңбек сіңірген жылдары он жыл және одан көп және асырауында мүгедек балалары бар қызметкерлердің мемлекеттік тұрғын үй қорынан берілген, өздері тұратын тұрғын үйді өтеусіз жекешелендіріп алуға құқығы бар.</w:t>
      </w:r>
      <w:r>
        <w:br/>
      </w:r>
      <w:r>
        <w:rPr>
          <w:rFonts w:ascii="Times New Roman"/>
          <w:b w:val="false"/>
          <w:i w:val="false"/>
          <w:color w:val="000000"/>
          <w:sz w:val="28"/>
        </w:rPr>
        <w:t>
      Ішкі істер органдарында қызмет өткеру кезінде қаза тапқан (қайтыс болған) ішкі істер органдары қызметкерінің отбасы мүшелерінің қаза тапқан (қайтыс болған) адамның еңбек сіңірген жылдарына қарамастан, мемлекеттік тұрғын үй қорынан берілген тұрғын үйін өтеусіз жекешелендіріп алуға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күнтізбелік есеппен жиырма және одан көп жыл еңбек сіңірген әскери қызметшілер, сондай-ақ арнаулы мемлекеттік органдардың және ішкі істер органдарының қызметкерлері;»;</w:t>
      </w:r>
      <w:r>
        <w:br/>
      </w:r>
      <w:r>
        <w:rPr>
          <w:rFonts w:ascii="Times New Roman"/>
          <w:b w:val="false"/>
          <w:i w:val="false"/>
          <w:color w:val="000000"/>
          <w:sz w:val="28"/>
        </w:rPr>
        <w:t>
</w:t>
      </w:r>
      <w:r>
        <w:rPr>
          <w:rFonts w:ascii="Times New Roman"/>
          <w:b w:val="false"/>
          <w:i w:val="false"/>
          <w:color w:val="000000"/>
          <w:sz w:val="28"/>
        </w:rPr>
        <w:t>
      мынадай мазмұндағы 9) және 10) тармақшалармен толықтырылсын:</w:t>
      </w:r>
      <w:r>
        <w:br/>
      </w:r>
      <w:r>
        <w:rPr>
          <w:rFonts w:ascii="Times New Roman"/>
          <w:b w:val="false"/>
          <w:i w:val="false"/>
          <w:color w:val="000000"/>
          <w:sz w:val="28"/>
        </w:rPr>
        <w:t>
      «9) күнтізбелік есеппен он және одан көп жыл еңбек сіңірген және асырауында мүгедек балалар бар ішкі істер органдарының қызметкерлері;</w:t>
      </w:r>
      <w:r>
        <w:br/>
      </w:r>
      <w:r>
        <w:rPr>
          <w:rFonts w:ascii="Times New Roman"/>
          <w:b w:val="false"/>
          <w:i w:val="false"/>
          <w:color w:val="000000"/>
          <w:sz w:val="28"/>
        </w:rPr>
        <w:t>
      10) ішкі істер органдарында қызмет өткеру кезінде қаза тапқан (қайтыс болған) ішкі істер органдары қызметкерінің отбасы мүшелері.».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21-тармақтың</w:t>
      </w:r>
      <w:r>
        <w:rPr>
          <w:rFonts w:ascii="Times New Roman"/>
          <w:b w:val="false"/>
          <w:i w:val="false"/>
          <w:color w:val="000000"/>
          <w:sz w:val="28"/>
        </w:rPr>
        <w:t xml:space="preserve"> орыс тіліндегі мәтініне өзгерістер енгізілді, қазақ тіліндегі мәтіні өзгермейді.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