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1e13f" w14:textId="9b1e1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"Пайдалы қазбаларды барлау мен өндіру кезінде жер қойнауын ұтымды әрі кешенді пайдалану жөніндегі бірыңғай қағиданы бекіту туралы" Қазақстан Республикасы Үкіметінің 2011 жылғы 10 ақпандағы № 123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2014 жылғы 30 қыркүйектегі № 1047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w:t>
      </w:r>
      <w:r>
        <w:rPr>
          <w:rFonts w:ascii="Times New Roman"/>
          <w:b w:val="false"/>
          <w:i w:val="false"/>
          <w:color w:val="000000"/>
          <w:sz w:val="28"/>
        </w:rPr>
        <w:t>
«Пайдалы қазбаларды барлау мен өндіру кезінде жер қойнауын ұтымды әрі кешенді пайдалану жөніндегі бірыңғай қағиданы бекіту туралы» Қазақстан Республикасы Үкіметінің 2011 жылғы 10 ақпандағы № 123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19, 234-құжат)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Пайдалы қазбаларды барлау мен өндіру кезінде жер қойнауын ұтымды әрі кешенді пайдалану жөніндегі бірыңғай </w:t>
      </w:r>
      <w:r>
        <w:rPr>
          <w:rFonts w:ascii="Times New Roman"/>
          <w:b w:val="false"/>
          <w:i w:val="false"/>
          <w:color w:val="000000"/>
          <w:sz w:val="28"/>
        </w:rPr>
        <w:t>қағидада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«63. Жер қойнауын пайдаланушының көмірсутекті таңдап алудың жобалау құжаттарындағы нормаларды бұзуына жол берілмейді. Нақты жылдық өндіру көлемі жобадағы көрсеткіштен он пайыздан артық болмауы тиіс және бұл жағдайда ұңғымалардың жобадағы жұмыс тәртібін сақтау және жобалау құжаттарындағы пайдалану объектісін игеру бойынша мыналарды орындау шарты қойылады:</w:t>
      </w:r>
      <w:r>
        <w:br/>
      </w:r>
      <w:r>
        <w:rPr>
          <w:rFonts w:ascii="Times New Roman"/>
          <w:b w:val="false"/>
          <w:i w:val="false"/>
          <w:color w:val="000000"/>
          <w:sz w:val="28"/>
        </w:rPr>
        <w:t>
</w:t>
      </w:r>
      <w:r>
        <w:rPr>
          <w:rFonts w:ascii="Times New Roman"/>
          <w:b w:val="false"/>
          <w:i w:val="false"/>
          <w:color w:val="000000"/>
          <w:sz w:val="28"/>
        </w:rPr>
        <w:t>
      пайдалану қорын бұрғылау жөніндегі бағдарламалар;</w:t>
      </w:r>
      <w:r>
        <w:br/>
      </w:r>
      <w:r>
        <w:rPr>
          <w:rFonts w:ascii="Times New Roman"/>
          <w:b w:val="false"/>
          <w:i w:val="false"/>
          <w:color w:val="000000"/>
          <w:sz w:val="28"/>
        </w:rPr>
        <w:t>
</w:t>
      </w:r>
      <w:r>
        <w:rPr>
          <w:rFonts w:ascii="Times New Roman"/>
          <w:b w:val="false"/>
          <w:i w:val="false"/>
          <w:color w:val="000000"/>
          <w:sz w:val="28"/>
        </w:rPr>
        <w:t>
      агентті айдау көлемі мен құрамы;</w:t>
      </w:r>
      <w:r>
        <w:br/>
      </w:r>
      <w:r>
        <w:rPr>
          <w:rFonts w:ascii="Times New Roman"/>
          <w:b w:val="false"/>
          <w:i w:val="false"/>
          <w:color w:val="000000"/>
          <w:sz w:val="28"/>
        </w:rPr>
        <w:t>
</w:t>
      </w:r>
      <w:r>
        <w:rPr>
          <w:rFonts w:ascii="Times New Roman"/>
          <w:b w:val="false"/>
          <w:i w:val="false"/>
          <w:color w:val="000000"/>
          <w:sz w:val="28"/>
        </w:rPr>
        <w:t>
      өндіруді қарқындату жөніндегі іс-шаралар.».</w:t>
      </w:r>
      <w:r>
        <w:br/>
      </w:r>
      <w:r>
        <w:rPr>
          <w:rFonts w:ascii="Times New Roman"/>
          <w:b w:val="false"/>
          <w:i w:val="false"/>
          <w:color w:val="000000"/>
          <w:sz w:val="28"/>
        </w:rPr>
        <w:t>
      2. 
</w:t>
      </w:r>
      <w:r>
        <w:rPr>
          <w:rFonts w:ascii="Times New Roman"/>
          <w:b w:val="false"/>
          <w:i w:val="false"/>
          <w:color w:val="000000"/>
          <w:sz w:val="28"/>
        </w:rPr>
        <w:t>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Қазақстан-Республикасының</w:t>
            </w:r>
            <w:r>
              <w:br/>
            </w:r>
            <w:r>
              <w:rPr>
                <w:rFonts w:ascii="Times New Roman"/>
                <w:b w:val="false"/>
                <w:i w:val="false"/>
                <w:color w:val="000000"/>
                <w:sz w:val="20"/>
              </w:rPr>
              <w:t>
      </w:t>
            </w:r>
            <w:r>
              <w:rPr>
                <w:rFonts w:ascii="Times New Roman"/>
                <w:b w:val="false"/>
                <w:i/>
                <w:color w:val="000000"/>
                <w:sz w:val="20"/>
              </w:rPr>
              <w:t>Премьер-Министрі</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Мәсімов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