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61e3" w14:textId="6416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берудің жоспарын жасау қағидаларын бекіту туралы" Қазақстан Республикасы Үкіметінің 2012 жылғы 5 шілдедегі № 912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қыркүйектегі № 1010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нарығына сұйытылған мұнай газын берудің жоспарын жасау қағидаларын бекіту туралы» Қазақстан Республикасы Үкіметінің 2012 жылғы 5 шілдедегі № 912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62, 854-құжат)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ішкі нарығына сұйытылған мұнай газын берудің жоспарын жасау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өздерінің сұйытылған мұнай газының жобалық өндіру қуаты жылына бес мың тоннадан аспайтын Қазақстан Республикасының өндірушілеріне;»;</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беруші – Қазақстан Республикасының газ және газбен жабдықтау туралы заңнамасына және (немесе) газ және газбен жабдықтау саласындағы әріптестік туралы шартқа сәйкес ішкі нарыққа сұйытылған мұнай газының ең аз көлемін беру міндеті жүктелген сұйытылған мұнай газын өндіруші немесе оған меншік құқығында немесе өзге де заңды негіздерде тиесілі көмірсутегі шикізатын қайта өңдеу процесінде өндірілген сұйытылған мұнай газының меншік иесі;»;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Беру жоспары мыналарды қамтиды:</w:t>
      </w:r>
      <w:r>
        <w:br/>
      </w:r>
      <w:r>
        <w:rPr>
          <w:rFonts w:ascii="Times New Roman"/>
          <w:b w:val="false"/>
          <w:i w:val="false"/>
          <w:color w:val="000000"/>
          <w:sz w:val="28"/>
        </w:rPr>
        <w:t>
</w:t>
      </w:r>
      <w:r>
        <w:rPr>
          <w:rFonts w:ascii="Times New Roman"/>
          <w:b w:val="false"/>
          <w:i w:val="false"/>
          <w:color w:val="000000"/>
          <w:sz w:val="28"/>
        </w:rPr>
        <w:t>
      «1)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өндірушілердің, оның меншік иелерінің тізбесі;</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нарығында өткізілуге міндетті сұйытылған мұнай газының көлемі;</w:t>
      </w:r>
      <w:r>
        <w:br/>
      </w:r>
      <w:r>
        <w:rPr>
          <w:rFonts w:ascii="Times New Roman"/>
          <w:b w:val="false"/>
          <w:i w:val="false"/>
          <w:color w:val="000000"/>
          <w:sz w:val="28"/>
        </w:rPr>
        <w:t>
</w:t>
      </w:r>
      <w:r>
        <w:rPr>
          <w:rFonts w:ascii="Times New Roman"/>
          <w:b w:val="false"/>
          <w:i w:val="false"/>
          <w:color w:val="000000"/>
          <w:sz w:val="28"/>
        </w:rPr>
        <w:t>
      3)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сұйытылған мұнай газын өткізуге міндетті газ желісі ұйымдарының тізбесі.</w:t>
      </w:r>
      <w:r>
        <w:br/>
      </w:r>
      <w:r>
        <w:rPr>
          <w:rFonts w:ascii="Times New Roman"/>
          <w:b w:val="false"/>
          <w:i w:val="false"/>
          <w:color w:val="000000"/>
          <w:sz w:val="28"/>
        </w:rPr>
        <w:t>
</w:t>
      </w:r>
      <w:r>
        <w:rPr>
          <w:rFonts w:ascii="Times New Roman"/>
          <w:b w:val="false"/>
          <w:i w:val="false"/>
          <w:color w:val="000000"/>
          <w:sz w:val="28"/>
        </w:rPr>
        <w:t>
      19. Сұйытылған мұнай газын өңірлер арасында бөлуді беруші мен газ желісі ұйымдарының географиялық орналасуына байланысты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Сұйытылған мұнай газын газ желісі ұйымдарының арасында бөлуді беру жоспарының негізінде беруші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Пропанды бөлу уәкілетті орган айқындайтын өңірлер арасында жүзеге асырылады.»;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қыркүйектегі</w:t>
      </w:r>
      <w:r>
        <w:br/>
      </w:r>
      <w:r>
        <w:rPr>
          <w:rFonts w:ascii="Times New Roman"/>
          <w:b w:val="false"/>
          <w:i w:val="false"/>
          <w:color w:val="000000"/>
          <w:sz w:val="28"/>
        </w:rPr>
        <w:t xml:space="preserve">
№ 1010 қаулысына     </w:t>
      </w:r>
      <w:r>
        <w:br/>
      </w:r>
      <w:r>
        <w:rPr>
          <w:rFonts w:ascii="Times New Roman"/>
          <w:b w:val="false"/>
          <w:i w:val="false"/>
          <w:color w:val="000000"/>
          <w:sz w:val="28"/>
        </w:rPr>
        <w:t xml:space="preserve">
қосымша          </w:t>
      </w:r>
    </w:p>
    <w:bookmarkEnd w:id="2"/>
    <w:bookmarkStart w:name="z23"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ішкі нарығына сұйытылған мұнай</w:t>
      </w:r>
      <w:r>
        <w:br/>
      </w:r>
      <w:r>
        <w:rPr>
          <w:rFonts w:ascii="Times New Roman"/>
          <w:b w:val="false"/>
          <w:i w:val="false"/>
          <w:color w:val="000000"/>
          <w:sz w:val="28"/>
        </w:rPr>
        <w:t xml:space="preserve">
газын берудің жоспарын жасау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3"/>
    <w:bookmarkStart w:name="z24" w:id="4"/>
    <w:p>
      <w:pPr>
        <w:spacing w:after="0"/>
        <w:ind w:left="0"/>
        <w:jc w:val="both"/>
      </w:pPr>
      <w:r>
        <w:rPr>
          <w:rFonts w:ascii="Times New Roman"/>
          <w:b w:val="false"/>
          <w:i w:val="false"/>
          <w:color w:val="000000"/>
          <w:sz w:val="28"/>
        </w:rPr>
        <w:t xml:space="preserve">
                                                               Нысан </w:t>
      </w:r>
    </w:p>
    <w:bookmarkEnd w:id="4"/>
    <w:bookmarkStart w:name="z25" w:id="5"/>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берудің</w:t>
      </w:r>
      <w:r>
        <w:br/>
      </w:r>
      <w:r>
        <w:rPr>
          <w:rFonts w:ascii="Times New Roman"/>
          <w:b/>
          <w:i w:val="false"/>
          <w:color w:val="000000"/>
        </w:rPr>
        <w:t>
______(жылғы) _______ (айы) арналған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415"/>
        <w:gridCol w:w="995"/>
        <w:gridCol w:w="1795"/>
        <w:gridCol w:w="2012"/>
        <w:gridCol w:w="1144"/>
        <w:gridCol w:w="1267"/>
        <w:gridCol w:w="1145"/>
        <w:gridCol w:w="1646"/>
        <w:gridCol w:w="1567"/>
      </w:tblGrid>
      <w:tr>
        <w:trPr>
          <w:trHeight w:val="9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Берушінің атауы, орналасқан жері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Өңірге беруге арналған сұйытылған мұнай газының көлемі, тонна</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ұйымдарының атаулары,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өңірге маркалары мен партиялары бойынша бөлу</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партияның жөнелтілген күні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Жөнелткен орны, жеткізу тәсілі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бутан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пропан бутан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пропан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