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933f" w14:textId="7be9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келісімге қол қою туралы" Қазақстан Республикасы Үкіметінің 2013 жылғы 29 қарашадағы № 1283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11 қыркүйектегі № 977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келісімге қол қою туралы» Қазақстан Республикасы Үкіметінің 2013 жылғы 29 қарашадағы № 1283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жобасына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Санкт-Петербург - Орынбор - Сагарчин (Ресей Федерациясы) / Жайсаң (Қазақстан Республикасы) - Ақтөбе — Қызылорда - Шымкент - Тараз - Алматы - Қорғас (Қазақстан Республикасы) / Хоргос (Қытай Халық Республикасы) — Үрімші - Ляньюньган.</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w:t>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«5) Кант - «Ақ-Тілек» АӨП (Қырғыз Республикасы) / Қарасу (Қазақстан Республикасы) — Тараз — Шымкент - Қызылорда - Ақтөбе - Жайсаң (Қазақстан Республикасы) / Сагарчин (Ресей Федерациясы) - Орынбор - Санкт-Петербург.</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6) Ат-Башы - Торугарт (Қырғыз Республикасы) / Туругарт (Қытай Халық Республикасы) - Қашғар - Үрімші - Ляньюньган.</w:t>
      </w:r>
      <w:r>
        <w:br/>
      </w:r>
      <w:r>
        <w:rPr>
          <w:rFonts w:ascii="Times New Roman"/>
          <w:b w:val="false"/>
          <w:i w:val="false"/>
          <w:color w:val="000000"/>
          <w:sz w:val="28"/>
        </w:rPr>
        <w:t>
      Көрсетілген маршруттың ашылуы 2020 жылдан кешіктірілмейді.».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