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c625" w14:textId="103c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 хаттаманың қолданысын тоқтату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тамыздағы № 874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2010 жылғы 21 мамырда Санкт-Петербургте жасалған 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 хаттаманың қолданысын тоқтату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2000 жылғы 17 ақпандағы Кеден одағына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
кеден органдары арасында тасымалданатын тауарларды және</w:t>
      </w:r>
      <w:r>
        <w:br/>
      </w:r>
      <w:r>
        <w:rPr>
          <w:rFonts w:ascii="Times New Roman"/>
          <w:b/>
          <w:i w:val="false"/>
          <w:color w:val="000000"/>
        </w:rPr>
        <w:t>
көлік құралдарын кедендік бақылау туралы хаттаманың</w:t>
      </w:r>
      <w:r>
        <w:br/>
      </w:r>
      <w:r>
        <w:rPr>
          <w:rFonts w:ascii="Times New Roman"/>
          <w:b/>
          <w:i w:val="false"/>
          <w:color w:val="000000"/>
        </w:rPr>
        <w:t>
қолданысын тоқтату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Еуразиялық экономикалық қоғамдастыққа мүше мемлекеттердің үкіметтері,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ЕурАзЭҚ-ға мүше мемлекеттердің халықаралық-құқықтық базасын одан әрі дамыту және жетілдіру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тоқтатылсын.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Хаттама, оның күшіне енуі үшін қажетті мемлекетшілік рәсімдерді Тараптардың орындағаны туралы соңғы хабарламаны депозитарий алған күннен кейінгі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«21» мамырда Санкт-Петербург қаласында орыс тіліндегі бір түпнұсқа данада жасалды. Түпнұсқа дана Еуразиялық экономикалық қоғамдастықтың Интеграциялық комитетінде сақталады, оның расталған көшірмесі әрбір Тарапқа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 Қазақстан               Қырғыз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Республикасының           Республикасының      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Үкіметі үшін              Үкіметі үшін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 Ресей                   Тәжікстан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Федерациясының           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Үкіметі үшін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