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19c63" w14:textId="3e19c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құралдарға қойылатын талаптарды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30 маусымдағы № 742 қаулысы. Күші жойылды - Қазақстан Республикасы Үкіметінің 2022 жылғы 18 тамыздағы № 571 қаулысымен</w:t>
      </w:r>
    </w:p>
    <w:p>
      <w:pPr>
        <w:spacing w:after="0"/>
        <w:ind w:left="0"/>
        <w:jc w:val="both"/>
      </w:pPr>
      <w:r>
        <w:rPr>
          <w:rFonts w:ascii="Times New Roman"/>
          <w:b w:val="false"/>
          <w:i w:val="false"/>
          <w:color w:val="ff0000"/>
          <w:sz w:val="28"/>
        </w:rPr>
        <w:t xml:space="preserve">
      Ескерту. Күші жойылды - ҚР Үкіметінің 18.08.2022 </w:t>
      </w:r>
      <w:r>
        <w:rPr>
          <w:rFonts w:ascii="Times New Roman"/>
          <w:b w:val="false"/>
          <w:i w:val="false"/>
          <w:color w:val="ff0000"/>
          <w:sz w:val="28"/>
        </w:rPr>
        <w:t>№ 571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Осы қаулы 01.07.2014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көлік туралы" 1994 жылғы 21 қыркүйектегі Қазақстан Республикасының Заңы 24-1-бабының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құралдарға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2014 жылғы 1 шілдеден бастап қолданысқа енгізіледі және ресми жариялануға тиіс.</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2014 жылғы 30 маусымдағы</w:t>
            </w:r>
            <w:r>
              <w:br/>
            </w:r>
            <w:r>
              <w:rPr>
                <w:rFonts w:ascii="Times New Roman"/>
                <w:b w:val="false"/>
                <w:i w:val="false"/>
                <w:color w:val="000000"/>
                <w:sz w:val="20"/>
              </w:rPr>
              <w:t>№ 742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Жолаушыларды және көлік инфрақұрылымы объектілеріне келетін</w:t>
      </w:r>
      <w:r>
        <w:br/>
      </w:r>
      <w:r>
        <w:rPr>
          <w:rFonts w:ascii="Times New Roman"/>
          <w:b/>
          <w:i w:val="false"/>
          <w:color w:val="000000"/>
        </w:rPr>
        <w:t>адамдарды, олардың алып жүретін заттарын, оның ішінде қол жүгі</w:t>
      </w:r>
      <w:r>
        <w:br/>
      </w:r>
      <w:r>
        <w:rPr>
          <w:rFonts w:ascii="Times New Roman"/>
          <w:b/>
          <w:i w:val="false"/>
          <w:color w:val="000000"/>
        </w:rPr>
        <w:t>мен багажын тексеріп қарау кезінде қолданылатын техникалық</w:t>
      </w:r>
      <w:r>
        <w:br/>
      </w:r>
      <w:r>
        <w:rPr>
          <w:rFonts w:ascii="Times New Roman"/>
          <w:b/>
          <w:i w:val="false"/>
          <w:color w:val="000000"/>
        </w:rPr>
        <w:t>құралдарға қойылатын талаптар</w:t>
      </w:r>
      <w:r>
        <w:br/>
      </w:r>
      <w:r>
        <w:rPr>
          <w:rFonts w:ascii="Times New Roman"/>
          <w:b/>
          <w:i w:val="false"/>
          <w:color w:val="000000"/>
        </w:rPr>
        <w:t>1. Жалпы ережелер</w:t>
      </w:r>
    </w:p>
    <w:bookmarkEnd w:id="3"/>
    <w:bookmarkStart w:name="z7" w:id="4"/>
    <w:p>
      <w:pPr>
        <w:spacing w:after="0"/>
        <w:ind w:left="0"/>
        <w:jc w:val="both"/>
      </w:pPr>
      <w:r>
        <w:rPr>
          <w:rFonts w:ascii="Times New Roman"/>
          <w:b w:val="false"/>
          <w:i w:val="false"/>
          <w:color w:val="000000"/>
          <w:sz w:val="28"/>
        </w:rPr>
        <w:t xml:space="preserve">
      1.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құралдарға қойылатын талаптар (бұдан әрі – талаптар) "Қазақстан Республикасындағы көлік туралы" 1994 жылғы 21 қыркүйектегі Қазақстан Республикасының Заңы 24-1-бабының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w:t>
      </w:r>
    </w:p>
    <w:bookmarkEnd w:id="4"/>
    <w:bookmarkStart w:name="z8" w:id="5"/>
    <w:p>
      <w:pPr>
        <w:spacing w:after="0"/>
        <w:ind w:left="0"/>
        <w:jc w:val="both"/>
      </w:pPr>
      <w:r>
        <w:rPr>
          <w:rFonts w:ascii="Times New Roman"/>
          <w:b w:val="false"/>
          <w:i w:val="false"/>
          <w:color w:val="000000"/>
          <w:sz w:val="28"/>
        </w:rPr>
        <w:t>
      2. Осы талаптар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құралдардың техникалық және функционалдық сипаттамаларын айқындайды.</w:t>
      </w:r>
    </w:p>
    <w:bookmarkEnd w:id="5"/>
    <w:bookmarkStart w:name="z9" w:id="6"/>
    <w:p>
      <w:pPr>
        <w:spacing w:after="0"/>
        <w:ind w:left="0"/>
        <w:jc w:val="both"/>
      </w:pPr>
      <w:r>
        <w:rPr>
          <w:rFonts w:ascii="Times New Roman"/>
          <w:b w:val="false"/>
          <w:i w:val="false"/>
          <w:color w:val="000000"/>
          <w:sz w:val="28"/>
        </w:rPr>
        <w:t>
      3. Көлік инфрақұрылымының барлық объектілерінде Қазақстан Республикасының техникалық реттеу және метрология, сондай-ақ радиациялық қауіпсіздік бөлігінде халықтың санитариялық-эпидемиологиялық салауаттылығы саласындағы заңнамасының талаптарына сәйкес келетін техникалық құралдар орнатылады.</w:t>
      </w:r>
    </w:p>
    <w:bookmarkEnd w:id="6"/>
    <w:bookmarkStart w:name="z10" w:id="7"/>
    <w:p>
      <w:pPr>
        <w:spacing w:after="0"/>
        <w:ind w:left="0"/>
        <w:jc w:val="both"/>
      </w:pPr>
      <w:r>
        <w:rPr>
          <w:rFonts w:ascii="Times New Roman"/>
          <w:b w:val="false"/>
          <w:i w:val="false"/>
          <w:color w:val="000000"/>
          <w:sz w:val="28"/>
        </w:rPr>
        <w:t xml:space="preserve">
      4. Әуежайда жолаушыларды, олардың алып жүретін заттарын, оның ішінде қол жүгі мен багажын ұшу алдында тексеріп қарау кезінде қолданылатын техникалық құралдарға қойылатын талаптар "Әуежайдың авиациялық қауіпсіздік қызметінің қарап тексеруді ұйымдастыруы жөніндегі сертификаттау талаптарын және қарап тексеру кезінде қолданылатын техникалық құралдарға қойылатын талаптарды бекіту туралы" Қазақстан Республикасы Үкіметінің 2011 жылғы 18 шілдедегі № 829 </w:t>
      </w:r>
      <w:r>
        <w:rPr>
          <w:rFonts w:ascii="Times New Roman"/>
          <w:b w:val="false"/>
          <w:i w:val="false"/>
          <w:color w:val="000000"/>
          <w:sz w:val="28"/>
        </w:rPr>
        <w:t>қаулысында</w:t>
      </w:r>
      <w:r>
        <w:rPr>
          <w:rFonts w:ascii="Times New Roman"/>
          <w:b w:val="false"/>
          <w:i w:val="false"/>
          <w:color w:val="000000"/>
          <w:sz w:val="28"/>
        </w:rPr>
        <w:t xml:space="preserve"> белгіленеді.</w:t>
      </w:r>
    </w:p>
    <w:bookmarkEnd w:id="7"/>
    <w:bookmarkStart w:name="z11" w:id="8"/>
    <w:p>
      <w:pPr>
        <w:spacing w:after="0"/>
        <w:ind w:left="0"/>
        <w:jc w:val="both"/>
      </w:pPr>
      <w:r>
        <w:rPr>
          <w:rFonts w:ascii="Times New Roman"/>
          <w:b w:val="false"/>
          <w:i w:val="false"/>
          <w:color w:val="000000"/>
          <w:sz w:val="28"/>
        </w:rPr>
        <w:t>
      5. Көлік инфрақұрылымы объектілерінде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мынадай техникалық құралдар қолданылады:</w:t>
      </w:r>
    </w:p>
    <w:bookmarkEnd w:id="8"/>
    <w:p>
      <w:pPr>
        <w:spacing w:after="0"/>
        <w:ind w:left="0"/>
        <w:jc w:val="both"/>
      </w:pPr>
      <w:r>
        <w:rPr>
          <w:rFonts w:ascii="Times New Roman"/>
          <w:b w:val="false"/>
          <w:i w:val="false"/>
          <w:color w:val="000000"/>
          <w:sz w:val="28"/>
        </w:rPr>
        <w:t>
      1) стационарлық металл тапқыштар (металл детекторлар);</w:t>
      </w:r>
    </w:p>
    <w:p>
      <w:pPr>
        <w:spacing w:after="0"/>
        <w:ind w:left="0"/>
        <w:jc w:val="both"/>
      </w:pPr>
      <w:r>
        <w:rPr>
          <w:rFonts w:ascii="Times New Roman"/>
          <w:b w:val="false"/>
          <w:i w:val="false"/>
          <w:color w:val="000000"/>
          <w:sz w:val="28"/>
        </w:rPr>
        <w:t>
      2) портативтік (қол) аспаптар;</w:t>
      </w:r>
    </w:p>
    <w:p>
      <w:pPr>
        <w:spacing w:after="0"/>
        <w:ind w:left="0"/>
        <w:jc w:val="both"/>
      </w:pPr>
      <w:r>
        <w:rPr>
          <w:rFonts w:ascii="Times New Roman"/>
          <w:b w:val="false"/>
          <w:i w:val="false"/>
          <w:color w:val="000000"/>
          <w:sz w:val="28"/>
        </w:rPr>
        <w:t>
      3) рентген-телевизиялық қондырғылар;</w:t>
      </w:r>
    </w:p>
    <w:p>
      <w:pPr>
        <w:spacing w:after="0"/>
        <w:ind w:left="0"/>
        <w:jc w:val="both"/>
      </w:pPr>
      <w:r>
        <w:rPr>
          <w:rFonts w:ascii="Times New Roman"/>
          <w:b w:val="false"/>
          <w:i w:val="false"/>
          <w:color w:val="000000"/>
          <w:sz w:val="28"/>
        </w:rPr>
        <w:t>
      4) жарылғыш, есірткі және қауіпті химиялық заттарды табуға арналған аппаратура қолданылады.</w:t>
      </w:r>
    </w:p>
    <w:bookmarkStart w:name="z12" w:id="9"/>
    <w:p>
      <w:pPr>
        <w:spacing w:after="0"/>
        <w:ind w:left="0"/>
        <w:jc w:val="left"/>
      </w:pPr>
      <w:r>
        <w:rPr>
          <w:rFonts w:ascii="Times New Roman"/>
          <w:b/>
          <w:i w:val="false"/>
          <w:color w:val="000000"/>
        </w:rPr>
        <w:t xml:space="preserve"> 2. Стационарлық металл тапқыштарға (металл детекторларына)</w:t>
      </w:r>
      <w:r>
        <w:br/>
      </w:r>
      <w:r>
        <w:rPr>
          <w:rFonts w:ascii="Times New Roman"/>
          <w:b/>
          <w:i w:val="false"/>
          <w:color w:val="000000"/>
        </w:rPr>
        <w:t>қойылатын талаптар</w:t>
      </w:r>
    </w:p>
    <w:bookmarkEnd w:id="9"/>
    <w:bookmarkStart w:name="z13" w:id="10"/>
    <w:p>
      <w:pPr>
        <w:spacing w:after="0"/>
        <w:ind w:left="0"/>
        <w:jc w:val="both"/>
      </w:pPr>
      <w:r>
        <w:rPr>
          <w:rFonts w:ascii="Times New Roman"/>
          <w:b w:val="false"/>
          <w:i w:val="false"/>
          <w:color w:val="000000"/>
          <w:sz w:val="28"/>
        </w:rPr>
        <w:t>
      6. Стационарлық металл тапқыштар (металл детекторлар) адамның денесінде және оның киімінде суық және атыс қаруын, құрамында металы бар жарылғыш құрылғыларды (гранаталарды), алып өтуге тыйым салынған, құрамында металы бар әртүрлі өндіріс өнімдерінің түрлерін табуға арналған және арка немесе баған үлгісіндегі стационарлық құрылғылар түрінде орындалуы тиіс.</w:t>
      </w:r>
    </w:p>
    <w:bookmarkEnd w:id="10"/>
    <w:p>
      <w:pPr>
        <w:spacing w:after="0"/>
        <w:ind w:left="0"/>
        <w:jc w:val="both"/>
      </w:pPr>
      <w:r>
        <w:rPr>
          <w:rFonts w:ascii="Times New Roman"/>
          <w:b w:val="false"/>
          <w:i w:val="false"/>
          <w:color w:val="000000"/>
          <w:sz w:val="28"/>
        </w:rPr>
        <w:t>
      Стационарлық металл тапқыштар (металл детекторлар):</w:t>
      </w:r>
    </w:p>
    <w:p>
      <w:pPr>
        <w:spacing w:after="0"/>
        <w:ind w:left="0"/>
        <w:jc w:val="both"/>
      </w:pPr>
      <w:r>
        <w:rPr>
          <w:rFonts w:ascii="Times New Roman"/>
          <w:b w:val="false"/>
          <w:i w:val="false"/>
          <w:color w:val="000000"/>
          <w:sz w:val="28"/>
        </w:rPr>
        <w:t>
      1) іздеу объектілерін табу ықтималдығы жоғарғы;</w:t>
      </w:r>
    </w:p>
    <w:p>
      <w:pPr>
        <w:spacing w:after="0"/>
        <w:ind w:left="0"/>
        <w:jc w:val="both"/>
      </w:pPr>
      <w:r>
        <w:rPr>
          <w:rFonts w:ascii="Times New Roman"/>
          <w:b w:val="false"/>
          <w:i w:val="false"/>
          <w:color w:val="000000"/>
          <w:sz w:val="28"/>
        </w:rPr>
        <w:t>
      2) күзетілетін объектіге алып өтуге рұқсат етілген металл заттарға қатысты селективті;</w:t>
      </w:r>
    </w:p>
    <w:p>
      <w:pPr>
        <w:spacing w:after="0"/>
        <w:ind w:left="0"/>
        <w:jc w:val="both"/>
      </w:pPr>
      <w:r>
        <w:rPr>
          <w:rFonts w:ascii="Times New Roman"/>
          <w:b w:val="false"/>
          <w:i w:val="false"/>
          <w:color w:val="000000"/>
          <w:sz w:val="28"/>
        </w:rPr>
        <w:t>
      3) қоршаған ортаға (оның ішінде құрамында металл бар заттарға) барынша бейімделуге қабілетті;</w:t>
      </w:r>
    </w:p>
    <w:p>
      <w:pPr>
        <w:spacing w:after="0"/>
        <w:ind w:left="0"/>
        <w:jc w:val="both"/>
      </w:pPr>
      <w:r>
        <w:rPr>
          <w:rFonts w:ascii="Times New Roman"/>
          <w:b w:val="false"/>
          <w:i w:val="false"/>
          <w:color w:val="000000"/>
          <w:sz w:val="28"/>
        </w:rPr>
        <w:t>
      4) электр-магниттік сәулеленудің сыртқы көздерінен болатын бөгеуілдерден қорғалуы жоғары;</w:t>
      </w:r>
    </w:p>
    <w:p>
      <w:pPr>
        <w:spacing w:after="0"/>
        <w:ind w:left="0"/>
        <w:jc w:val="both"/>
      </w:pPr>
      <w:r>
        <w:rPr>
          <w:rFonts w:ascii="Times New Roman"/>
          <w:b w:val="false"/>
          <w:i w:val="false"/>
          <w:color w:val="000000"/>
          <w:sz w:val="28"/>
        </w:rPr>
        <w:t>
      5) бақыланатын кеңістіктің бүкіл аумағында анықтауға біркелкі сезгіш;</w:t>
      </w:r>
    </w:p>
    <w:p>
      <w:pPr>
        <w:spacing w:after="0"/>
        <w:ind w:left="0"/>
        <w:jc w:val="both"/>
      </w:pPr>
      <w:r>
        <w:rPr>
          <w:rFonts w:ascii="Times New Roman"/>
          <w:b w:val="false"/>
          <w:i w:val="false"/>
          <w:color w:val="000000"/>
          <w:sz w:val="28"/>
        </w:rPr>
        <w:t>
      6) металды түрлі массаларын табуға оңай икемделуге қабілетті;</w:t>
      </w:r>
    </w:p>
    <w:p>
      <w:pPr>
        <w:spacing w:after="0"/>
        <w:ind w:left="0"/>
        <w:jc w:val="both"/>
      </w:pPr>
      <w:r>
        <w:rPr>
          <w:rFonts w:ascii="Times New Roman"/>
          <w:b w:val="false"/>
          <w:i w:val="false"/>
          <w:color w:val="000000"/>
          <w:sz w:val="28"/>
        </w:rPr>
        <w:t>
      7) имплантталатын электр кардиостимуляторы мен магнитті ақпарат жеткізгіштерге әсер етудің рұқсат етілген деңгейіне ие болуы;</w:t>
      </w:r>
    </w:p>
    <w:p>
      <w:pPr>
        <w:spacing w:after="0"/>
        <w:ind w:left="0"/>
        <w:jc w:val="both"/>
      </w:pPr>
      <w:r>
        <w:rPr>
          <w:rFonts w:ascii="Times New Roman"/>
          <w:b w:val="false"/>
          <w:i w:val="false"/>
          <w:color w:val="000000"/>
          <w:sz w:val="28"/>
        </w:rPr>
        <w:t>
      8) пайдаланылатын жерде диагностика мен жөндеу жүргізуге мүмкіндігі;</w:t>
      </w:r>
    </w:p>
    <w:p>
      <w:pPr>
        <w:spacing w:after="0"/>
        <w:ind w:left="0"/>
        <w:jc w:val="both"/>
      </w:pPr>
      <w:r>
        <w:rPr>
          <w:rFonts w:ascii="Times New Roman"/>
          <w:b w:val="false"/>
          <w:i w:val="false"/>
          <w:color w:val="000000"/>
          <w:sz w:val="28"/>
        </w:rPr>
        <w:t>
      9) қажет болған кезде тәулік бойғы режимде жұмыс істеуді қамтамасыз ететін болуы тиіс.</w:t>
      </w:r>
    </w:p>
    <w:bookmarkStart w:name="z14" w:id="11"/>
    <w:p>
      <w:pPr>
        <w:spacing w:after="0"/>
        <w:ind w:left="0"/>
        <w:jc w:val="both"/>
      </w:pPr>
      <w:r>
        <w:rPr>
          <w:rFonts w:ascii="Times New Roman"/>
          <w:b w:val="false"/>
          <w:i w:val="false"/>
          <w:color w:val="000000"/>
          <w:sz w:val="28"/>
        </w:rPr>
        <w:t>
      7. Стационарлық металл тапқыштар (металл детекторлар) олардың қалыпты және қауіпсіз пайдаланылуын, жарамды жай-күйін қолдау және жөндеу үшін жеткілікті болатын, пайдалану жөніндегі басшылықтан және бұйымның диагностика әдістері бар толық техникалық сипаттамасынан тұратын құжаттамамен жиынтықталады.</w:t>
      </w:r>
    </w:p>
    <w:bookmarkEnd w:id="11"/>
    <w:bookmarkStart w:name="z15" w:id="12"/>
    <w:p>
      <w:pPr>
        <w:spacing w:after="0"/>
        <w:ind w:left="0"/>
        <w:jc w:val="left"/>
      </w:pPr>
      <w:r>
        <w:rPr>
          <w:rFonts w:ascii="Times New Roman"/>
          <w:b/>
          <w:i w:val="false"/>
          <w:color w:val="000000"/>
        </w:rPr>
        <w:t xml:space="preserve"> 3. Портативтік (қол) аспаптарға қойылатын талаптар</w:t>
      </w:r>
    </w:p>
    <w:bookmarkEnd w:id="12"/>
    <w:bookmarkStart w:name="z16" w:id="13"/>
    <w:p>
      <w:pPr>
        <w:spacing w:after="0"/>
        <w:ind w:left="0"/>
        <w:jc w:val="both"/>
      </w:pPr>
      <w:r>
        <w:rPr>
          <w:rFonts w:ascii="Times New Roman"/>
          <w:b w:val="false"/>
          <w:i w:val="false"/>
          <w:color w:val="000000"/>
          <w:sz w:val="28"/>
        </w:rPr>
        <w:t>
      8. Портативтік (қол) аспаптар:</w:t>
      </w:r>
    </w:p>
    <w:bookmarkEnd w:id="13"/>
    <w:p>
      <w:pPr>
        <w:spacing w:after="0"/>
        <w:ind w:left="0"/>
        <w:jc w:val="both"/>
      </w:pPr>
      <w:r>
        <w:rPr>
          <w:rFonts w:ascii="Times New Roman"/>
          <w:b w:val="false"/>
          <w:i w:val="false"/>
          <w:color w:val="000000"/>
          <w:sz w:val="28"/>
        </w:rPr>
        <w:t>
      1) қара және түсті металдар мен олардың қорытпаларын табуды және қажет болған жағдайда тануды қамтамасыз етуі;</w:t>
      </w:r>
    </w:p>
    <w:p>
      <w:pPr>
        <w:spacing w:after="0"/>
        <w:ind w:left="0"/>
        <w:jc w:val="both"/>
      </w:pPr>
      <w:r>
        <w:rPr>
          <w:rFonts w:ascii="Times New Roman"/>
          <w:b w:val="false"/>
          <w:i w:val="false"/>
          <w:color w:val="000000"/>
          <w:sz w:val="28"/>
        </w:rPr>
        <w:t>
      2) металды түрлі массаларын анықтауға қайта баптауды қамтамасыз етуі;</w:t>
      </w:r>
    </w:p>
    <w:p>
      <w:pPr>
        <w:spacing w:after="0"/>
        <w:ind w:left="0"/>
        <w:jc w:val="both"/>
      </w:pPr>
      <w:r>
        <w:rPr>
          <w:rFonts w:ascii="Times New Roman"/>
          <w:b w:val="false"/>
          <w:i w:val="false"/>
          <w:color w:val="000000"/>
          <w:sz w:val="28"/>
        </w:rPr>
        <w:t>
      3) стационарлық металл тапқыштармен жұмыс істеген кезде бірге қолдану мүмкіндігінің болуы;</w:t>
      </w:r>
    </w:p>
    <w:p>
      <w:pPr>
        <w:spacing w:after="0"/>
        <w:ind w:left="0"/>
        <w:jc w:val="both"/>
      </w:pPr>
      <w:r>
        <w:rPr>
          <w:rFonts w:ascii="Times New Roman"/>
          <w:b w:val="false"/>
          <w:i w:val="false"/>
          <w:color w:val="000000"/>
          <w:sz w:val="28"/>
        </w:rPr>
        <w:t>
      4) пайдаланылатын жерде диагностика мен жөндеу жүргізуге мүмкіндік беруі;</w:t>
      </w:r>
    </w:p>
    <w:p>
      <w:pPr>
        <w:spacing w:after="0"/>
        <w:ind w:left="0"/>
        <w:jc w:val="both"/>
      </w:pPr>
      <w:r>
        <w:rPr>
          <w:rFonts w:ascii="Times New Roman"/>
          <w:b w:val="false"/>
          <w:i w:val="false"/>
          <w:color w:val="000000"/>
          <w:sz w:val="28"/>
        </w:rPr>
        <w:t>
      5) дербес қоректендіру көзінен кемінде 10 сағат үздіксіз жұмыс істеу ұзақтығын қамтамасыз етуі тиіс.</w:t>
      </w:r>
    </w:p>
    <w:bookmarkStart w:name="z17" w:id="14"/>
    <w:p>
      <w:pPr>
        <w:spacing w:after="0"/>
        <w:ind w:left="0"/>
        <w:jc w:val="both"/>
      </w:pPr>
      <w:r>
        <w:rPr>
          <w:rFonts w:ascii="Times New Roman"/>
          <w:b w:val="false"/>
          <w:i w:val="false"/>
          <w:color w:val="000000"/>
          <w:sz w:val="28"/>
        </w:rPr>
        <w:t>
      9. Портативтік (қол) аспаптардың имплантталатын электр кардиостимуляторлары мен магнитті ақпарат жеткізгіштерге әсер етудің рұқсат етілген деңгейі болуы тиіс.</w:t>
      </w:r>
    </w:p>
    <w:bookmarkEnd w:id="14"/>
    <w:bookmarkStart w:name="z18" w:id="15"/>
    <w:p>
      <w:pPr>
        <w:spacing w:after="0"/>
        <w:ind w:left="0"/>
        <w:jc w:val="left"/>
      </w:pPr>
      <w:r>
        <w:rPr>
          <w:rFonts w:ascii="Times New Roman"/>
          <w:b/>
          <w:i w:val="false"/>
          <w:color w:val="000000"/>
        </w:rPr>
        <w:t xml:space="preserve"> 4. Рентген-телевизиялық қондырғыларға қойылатын талаптар</w:t>
      </w:r>
    </w:p>
    <w:bookmarkEnd w:id="15"/>
    <w:bookmarkStart w:name="z19" w:id="16"/>
    <w:p>
      <w:pPr>
        <w:spacing w:after="0"/>
        <w:ind w:left="0"/>
        <w:jc w:val="both"/>
      </w:pPr>
      <w:r>
        <w:rPr>
          <w:rFonts w:ascii="Times New Roman"/>
          <w:b w:val="false"/>
          <w:i w:val="false"/>
          <w:color w:val="000000"/>
          <w:sz w:val="28"/>
        </w:rPr>
        <w:t>
      10. Рентген-телевизиялық қондырғылар металл және бейметалл атыс қаруын, оның бөлшектерін, барлық калибрдегі оқ-дәрілерді, гранаталар мен жарықшақтық/жарылыстық әрекеті бар қарулардың барлық түрлерін, пышақтарды, жуан таяқтарды, семсерлерді, әскери және коммерциялық мақсаттағы жарылғыш заттарды, детонаторлар мен сағаттық механизмдерді, электрлік және электрондық бұйымдарды, электр энергиясы көздерін тануға арналған.</w:t>
      </w:r>
    </w:p>
    <w:bookmarkEnd w:id="16"/>
    <w:bookmarkStart w:name="z20" w:id="17"/>
    <w:p>
      <w:pPr>
        <w:spacing w:after="0"/>
        <w:ind w:left="0"/>
        <w:jc w:val="both"/>
      </w:pPr>
      <w:r>
        <w:rPr>
          <w:rFonts w:ascii="Times New Roman"/>
          <w:b w:val="false"/>
          <w:i w:val="false"/>
          <w:color w:val="000000"/>
          <w:sz w:val="28"/>
        </w:rPr>
        <w:t>
      11. Рентген-телевизиялық қондырғылар конвейерінің орналасуы төмен болуы тиіс (еден деңгейінен биіктігі 300 мм).</w:t>
      </w:r>
    </w:p>
    <w:bookmarkEnd w:id="17"/>
    <w:bookmarkStart w:name="z21" w:id="18"/>
    <w:p>
      <w:pPr>
        <w:spacing w:after="0"/>
        <w:ind w:left="0"/>
        <w:jc w:val="both"/>
      </w:pPr>
      <w:r>
        <w:rPr>
          <w:rFonts w:ascii="Times New Roman"/>
          <w:b w:val="false"/>
          <w:i w:val="false"/>
          <w:color w:val="000000"/>
          <w:sz w:val="28"/>
        </w:rPr>
        <w:t>
      12. Рентген-телевизиялық қондырғылардың:</w:t>
      </w:r>
    </w:p>
    <w:bookmarkEnd w:id="18"/>
    <w:p>
      <w:pPr>
        <w:spacing w:after="0"/>
        <w:ind w:left="0"/>
        <w:jc w:val="both"/>
      </w:pPr>
      <w:r>
        <w:rPr>
          <w:rFonts w:ascii="Times New Roman"/>
          <w:b w:val="false"/>
          <w:i w:val="false"/>
          <w:color w:val="000000"/>
          <w:sz w:val="28"/>
        </w:rPr>
        <w:t>
      1) мынадай базалық мүмкіндіктері: объектілерді атомдық саны мен тығыздығына қарай алты түс бойынша кескінге бөлу, кескінді 9 учаскесі бойынша ұлғайту, атомдық санын өлшеу, кескін мұрағаты, түрлі-түсті және ақ-қара кескін, үздіксіз қарау, кескінді біртіндеп бірнеше есеге ұлғайту, конвейер таспасының қуатты жетегі, сапалы кескін, басып шығарғышты қосу мүмкіндігі;</w:t>
      </w:r>
    </w:p>
    <w:p>
      <w:pPr>
        <w:spacing w:after="0"/>
        <w:ind w:left="0"/>
        <w:jc w:val="both"/>
      </w:pPr>
      <w:r>
        <w:rPr>
          <w:rFonts w:ascii="Times New Roman"/>
          <w:b w:val="false"/>
          <w:i w:val="false"/>
          <w:color w:val="000000"/>
          <w:sz w:val="28"/>
        </w:rPr>
        <w:t>
      2) рентгендік сәулеленудің әсерінен қорғауды қамтамасыз ететін конструкциясы;</w:t>
      </w:r>
    </w:p>
    <w:p>
      <w:pPr>
        <w:spacing w:after="0"/>
        <w:ind w:left="0"/>
        <w:jc w:val="both"/>
      </w:pPr>
      <w:r>
        <w:rPr>
          <w:rFonts w:ascii="Times New Roman"/>
          <w:b w:val="false"/>
          <w:i w:val="false"/>
          <w:color w:val="000000"/>
          <w:sz w:val="28"/>
        </w:rPr>
        <w:t>
      3) кинофотоматериалдарды, электрондық жеткізгіштерді рентген-телевизиялық қондырғылардың жұмыс аймағы арқылы он мәрте өткізген кезде олардың тұтастығын бұзуға мүмкіндік бермейтін рентгендік сәулелену деңгейі;</w:t>
      </w:r>
    </w:p>
    <w:p>
      <w:pPr>
        <w:spacing w:after="0"/>
        <w:ind w:left="0"/>
        <w:jc w:val="both"/>
      </w:pPr>
      <w:r>
        <w:rPr>
          <w:rFonts w:ascii="Times New Roman"/>
          <w:b w:val="false"/>
          <w:i w:val="false"/>
          <w:color w:val="000000"/>
          <w:sz w:val="28"/>
        </w:rPr>
        <w:t>
      4) рентгендік сәулелену қосылуының жарық сигнализациясы, қорғағыш экрандардың тұтастығы бұзылған кезде рентгендік сәулеленудің ажыратылуын және пайдалану жүктемесі асып кеткен және жарамсыз болған жағдайда, электр тоғы берілуінің тоқтатылуын қамтамасыз ететін бұғаттаулары болуы;</w:t>
      </w:r>
    </w:p>
    <w:p>
      <w:pPr>
        <w:spacing w:after="0"/>
        <w:ind w:left="0"/>
        <w:jc w:val="both"/>
      </w:pPr>
      <w:r>
        <w:rPr>
          <w:rFonts w:ascii="Times New Roman"/>
          <w:b w:val="false"/>
          <w:i w:val="false"/>
          <w:color w:val="000000"/>
          <w:sz w:val="28"/>
        </w:rPr>
        <w:t>
      5) пайдалану жерінде диагностика мен жөндеу жүргізуге мүмкіндік беруі тиіс.</w:t>
      </w:r>
    </w:p>
    <w:bookmarkStart w:name="z22" w:id="19"/>
    <w:p>
      <w:pPr>
        <w:spacing w:after="0"/>
        <w:ind w:left="0"/>
        <w:jc w:val="both"/>
      </w:pPr>
      <w:r>
        <w:rPr>
          <w:rFonts w:ascii="Times New Roman"/>
          <w:b w:val="false"/>
          <w:i w:val="false"/>
          <w:color w:val="000000"/>
          <w:sz w:val="28"/>
        </w:rPr>
        <w:t>
      13. Рентген-телевизиялық қондырғылардың имплантталатын электр кардиостимуляторлары мен магнитті ақпарат жеткізгіштерге әсер етудің рұқсат етілген деңгейі болуы тиіс.</w:t>
      </w:r>
    </w:p>
    <w:bookmarkEnd w:id="19"/>
    <w:bookmarkStart w:name="z23" w:id="20"/>
    <w:p>
      <w:pPr>
        <w:spacing w:after="0"/>
        <w:ind w:left="0"/>
        <w:jc w:val="both"/>
      </w:pPr>
      <w:r>
        <w:rPr>
          <w:rFonts w:ascii="Times New Roman"/>
          <w:b w:val="false"/>
          <w:i w:val="false"/>
          <w:color w:val="000000"/>
          <w:sz w:val="28"/>
        </w:rPr>
        <w:t>
      14. Рентген-телевизиялық қондырғылар олардың қалыпты және қауіпсіз пайдаланылуын, жарамды жай-күйін қолдау және жөндеу үшін жеткілікті болатын, пайдалану жөніндегі басшылықтан және диагностика әдістері бар бұйымның толық техникалық сипаттамасынан тұратын құжаттамамен жиынтықталады.</w:t>
      </w:r>
    </w:p>
    <w:bookmarkEnd w:id="20"/>
    <w:bookmarkStart w:name="z24" w:id="21"/>
    <w:p>
      <w:pPr>
        <w:spacing w:after="0"/>
        <w:ind w:left="0"/>
        <w:jc w:val="left"/>
      </w:pPr>
      <w:r>
        <w:rPr>
          <w:rFonts w:ascii="Times New Roman"/>
          <w:b/>
          <w:i w:val="false"/>
          <w:color w:val="000000"/>
        </w:rPr>
        <w:t xml:space="preserve"> 5. Жарылғыш, есірткі және қауіпті химиялық заттарды табуға</w:t>
      </w:r>
      <w:r>
        <w:br/>
      </w:r>
      <w:r>
        <w:rPr>
          <w:rFonts w:ascii="Times New Roman"/>
          <w:b/>
          <w:i w:val="false"/>
          <w:color w:val="000000"/>
        </w:rPr>
        <w:t>арналған аппаратураға қойылатын талаптар</w:t>
      </w:r>
    </w:p>
    <w:bookmarkEnd w:id="21"/>
    <w:bookmarkStart w:name="z25" w:id="22"/>
    <w:p>
      <w:pPr>
        <w:spacing w:after="0"/>
        <w:ind w:left="0"/>
        <w:jc w:val="both"/>
      </w:pPr>
      <w:r>
        <w:rPr>
          <w:rFonts w:ascii="Times New Roman"/>
          <w:b w:val="false"/>
          <w:i w:val="false"/>
          <w:color w:val="000000"/>
          <w:sz w:val="28"/>
        </w:rPr>
        <w:t>
      15. Жарылғыш, есірткі және қауіпті химиялық заттарды табуға арналған аппаратура күдікті ауа сынамаларының компоненттік және құрылымдық талдауын жүргізу жолымен олардың немесе олардың іздерінің болуын айқындау үшін қолданылуы тиіс.</w:t>
      </w:r>
    </w:p>
    <w:bookmarkEnd w:id="22"/>
    <w:bookmarkStart w:name="z26" w:id="23"/>
    <w:p>
      <w:pPr>
        <w:spacing w:after="0"/>
        <w:ind w:left="0"/>
        <w:jc w:val="both"/>
      </w:pPr>
      <w:r>
        <w:rPr>
          <w:rFonts w:ascii="Times New Roman"/>
          <w:b w:val="false"/>
          <w:i w:val="false"/>
          <w:color w:val="000000"/>
          <w:sz w:val="28"/>
        </w:rPr>
        <w:t>
      16. Аппаратура:</w:t>
      </w:r>
    </w:p>
    <w:bookmarkEnd w:id="23"/>
    <w:p>
      <w:pPr>
        <w:spacing w:after="0"/>
        <w:ind w:left="0"/>
        <w:jc w:val="both"/>
      </w:pPr>
      <w:r>
        <w:rPr>
          <w:rFonts w:ascii="Times New Roman"/>
          <w:b w:val="false"/>
          <w:i w:val="false"/>
          <w:color w:val="000000"/>
          <w:sz w:val="28"/>
        </w:rPr>
        <w:t>
      1) талдаудың заманауи физикалық-химиялық әдістерін пайдалануға негізделген заттарды сәйкестендіруді;</w:t>
      </w:r>
    </w:p>
    <w:p>
      <w:pPr>
        <w:spacing w:after="0"/>
        <w:ind w:left="0"/>
        <w:jc w:val="both"/>
      </w:pPr>
      <w:r>
        <w:rPr>
          <w:rFonts w:ascii="Times New Roman"/>
          <w:b w:val="false"/>
          <w:i w:val="false"/>
          <w:color w:val="000000"/>
          <w:sz w:val="28"/>
        </w:rPr>
        <w:t>
      2) тротил, гексоген және т.б. үлгідегі штатты жарылғыш заттарды сенімді тіркеуге мүмкіндік беретін сезгіштікті;</w:t>
      </w:r>
    </w:p>
    <w:p>
      <w:pPr>
        <w:spacing w:after="0"/>
        <w:ind w:left="0"/>
        <w:jc w:val="both"/>
      </w:pPr>
      <w:r>
        <w:rPr>
          <w:rFonts w:ascii="Times New Roman"/>
          <w:b w:val="false"/>
          <w:i w:val="false"/>
          <w:color w:val="000000"/>
          <w:sz w:val="28"/>
        </w:rPr>
        <w:t>
      3) заттардың бетіндегі жарылғыш заттардың іздерін экспресс-анықтауды (жарылғыш заттардың іздерін талдағыштар);</w:t>
      </w:r>
    </w:p>
    <w:p>
      <w:pPr>
        <w:spacing w:after="0"/>
        <w:ind w:left="0"/>
        <w:jc w:val="both"/>
      </w:pPr>
      <w:r>
        <w:rPr>
          <w:rFonts w:ascii="Times New Roman"/>
          <w:b w:val="false"/>
          <w:i w:val="false"/>
          <w:color w:val="000000"/>
          <w:sz w:val="28"/>
        </w:rPr>
        <w:t>
      4) желілік қоректену блогынан, сол сияқты дербес көзден де жұмыс істеуді;</w:t>
      </w:r>
    </w:p>
    <w:p>
      <w:pPr>
        <w:spacing w:after="0"/>
        <w:ind w:left="0"/>
        <w:jc w:val="both"/>
      </w:pPr>
      <w:r>
        <w:rPr>
          <w:rFonts w:ascii="Times New Roman"/>
          <w:b w:val="false"/>
          <w:i w:val="false"/>
          <w:color w:val="000000"/>
          <w:sz w:val="28"/>
        </w:rPr>
        <w:t>
      5) оператордан тәуелсіз жұмыс істейтін дыбыс және жарық сигнализациясы жүйесін;</w:t>
      </w:r>
    </w:p>
    <w:p>
      <w:pPr>
        <w:spacing w:after="0"/>
        <w:ind w:left="0"/>
        <w:jc w:val="both"/>
      </w:pPr>
      <w:r>
        <w:rPr>
          <w:rFonts w:ascii="Times New Roman"/>
          <w:b w:val="false"/>
          <w:i w:val="false"/>
          <w:color w:val="000000"/>
          <w:sz w:val="28"/>
        </w:rPr>
        <w:t>
      6) пайдаланылатын жерде диагностика мен жөндеу жүргізуді қамтамасыз етуі тиіс.</w:t>
      </w:r>
    </w:p>
    <w:bookmarkStart w:name="z27" w:id="24"/>
    <w:p>
      <w:pPr>
        <w:spacing w:after="0"/>
        <w:ind w:left="0"/>
        <w:jc w:val="both"/>
      </w:pPr>
      <w:r>
        <w:rPr>
          <w:rFonts w:ascii="Times New Roman"/>
          <w:b w:val="false"/>
          <w:i w:val="false"/>
          <w:color w:val="000000"/>
          <w:sz w:val="28"/>
        </w:rPr>
        <w:t>
      17. Жарылғыш, есірткі және қауіпті химиялық заттарды табуға арналған аппаратураның имплантталатын электр кардиостимуляторлары мен магнитті ақпарат жеткізгіштерге әсер етудің рұқсат етілген деңгейі болуы тиіс.</w:t>
      </w:r>
    </w:p>
    <w:bookmarkEnd w:id="24"/>
    <w:bookmarkStart w:name="z28" w:id="25"/>
    <w:p>
      <w:pPr>
        <w:spacing w:after="0"/>
        <w:ind w:left="0"/>
        <w:jc w:val="both"/>
      </w:pPr>
      <w:r>
        <w:rPr>
          <w:rFonts w:ascii="Times New Roman"/>
          <w:b w:val="false"/>
          <w:i w:val="false"/>
          <w:color w:val="000000"/>
          <w:sz w:val="28"/>
        </w:rPr>
        <w:t>
      18. Жарылғыш, есірткі және қауіпті химиялық заттарды табуға арналған аппаратура олардың қалыпты және қауіпсіз пайдаланылуын қолдау үшін жеткілікті болатын, пайдалану жөніндегі басшылықтан және диагностика әдістері бар бұйымның толық техникалық суреттемесінен тұратын құжаттамамен жиынтықталады.</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