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4b41" w14:textId="09b4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 Қазақстан Республикасы Үкіметінің 2006 жылғы 25 тамыздағы N 819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маусымдағы № 679 қаулысы. Күші жойылды - Қазақстан Республикасы Үкіметінің 2015 жылғы 2 шілдедегі № 501 қаулысымен</w:t>
      </w:r>
    </w:p>
    <w:p>
      <w:pPr>
        <w:spacing w:after="0"/>
        <w:ind w:left="0"/>
        <w:jc w:val="both"/>
      </w:pPr>
      <w:r>
        <w:rPr>
          <w:rFonts w:ascii="Times New Roman"/>
          <w:b w:val="false"/>
          <w:i w:val="false"/>
          <w:color w:val="ff0000"/>
          <w:sz w:val="28"/>
        </w:rPr>
        <w:t xml:space="preserve">      Ескерту. Күші жойылды - ҚР Үкіметінің 02.07.2015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 Қазақстан Республикасы Үкіметінің 2006 жылғы 25 тамыздағы N 819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N 33, 355-құжат)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"6. Мүгедектігі бойынша берілетін мемлекеттік әлеуметтік жәрдемақыларды тағайындау үшін осы Қағидалардың 4-тармағында көрсетілген құжаттармен қатар, Қазақстан Республикасы Еңбек және халықты әлеуметтік қорғау министрлігі Бақылау және әлеуметтік қорғау комитеті аумақтық органдарының медициналық-әлеуметтік сараптама бөлімдері белгіленген нысандағы мүгедектігі туралы анықтамадан үзінді көшірме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зейнетақы немесе жәрдемақы төлеу тоқтатылады, ал жаңа құжат ұсынылған кезде тоқтатылған зейнетақы мен жәрдемақы төлемдері Орталық бөлімшесі тоқтатқан күннен бастап, бірақ шетелдіктің немесе азаматтығы жоқ адамның жеке басын куәландыратын жаңа құжатпен өтініш жасар алдындағы үш жылдан асырмай қалпына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"58. Зейнетақы немесе жәрдемақы алушы адам қайтыс болған жағдайда, егер жерлеуге берілетін біржолғы төлемге өтініш зейнетақы немесе жәрдемақы алушы қайтыс болған айдан кейін үш жылдан кешіктірілмей берілген болса, оны жерлеуді жүзеге асырған адамға Қазақстан Республикасының заңнамалық актілерінде белгіленген мөлшерде жерлеуге берілетін біржолғы төлем төленеді.".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