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d963" w14:textId="173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маусымдағы №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2012 жылғы 9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iшкi нарығында тауарлық газды көтерме саудада өткiзудiң 2014 жылғы 1 шілде – 31 желтоқсан кезеңіне арналған </w:t>
      </w:r>
      <w:r>
        <w:rPr>
          <w:rFonts w:ascii="Times New Roman"/>
          <w:b w:val="false"/>
          <w:i w:val="false"/>
          <w:color w:val="000000"/>
          <w:sz w:val="28"/>
        </w:rPr>
        <w:t>шектi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ішкi нарығында тауарлық газды көтерме</w:t>
      </w:r>
      <w:r>
        <w:br/>
      </w:r>
      <w:r>
        <w:rPr>
          <w:rFonts w:ascii="Times New Roman"/>
          <w:b/>
          <w:i w:val="false"/>
          <w:color w:val="000000"/>
        </w:rPr>
        <w:t>
саудада өткiзудiң 2014 жылғы 1 шілде – 31 желтоқсан кезеңіне</w:t>
      </w:r>
      <w:r>
        <w:br/>
      </w:r>
      <w:r>
        <w:rPr>
          <w:rFonts w:ascii="Times New Roman"/>
          <w:b/>
          <w:i w:val="false"/>
          <w:color w:val="000000"/>
        </w:rPr>
        <w:t>
арналған шектi 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850"/>
        <w:gridCol w:w="789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есепке алмағанда,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(он бес мың сегіз жүз сексен бір)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(он бес мың сегіз жүз сексен бір)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(он төрт мың алты жүз он алты)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 (он төрт мың үш жүз он)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(бес мың жеті жүз бес)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 (он мың тоғыз жүз алпыс бір)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(төрт мың бір жүз бес)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(бес мың төрт жүз отыз тоғыз)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 (он бес мың жеті жүз қырық сегіз)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(жеті мың бес жүз алпыс үш)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 (он бір мың бір жүз алпыс төрт)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