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43429" w14:textId="0d434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Тікелей шетелдік және отандық инвестицияларды тарту жөніндегі кешенді іс-шаралар жоспарын бекіту туралы</w:t>
      </w:r>
    </w:p>
    <w:p>
      <w:pPr>
        <w:spacing w:after="0"/>
        <w:ind w:left="0"/>
        <w:jc w:val="both"/>
      </w:pPr>
      <w:r>
        <w:rPr>
          <w:rFonts w:ascii="Times New Roman"/>
          <w:b w:val="false"/>
          <w:i w:val="false"/>
          <w:color w:val="000000"/>
          <w:sz w:val="28"/>
        </w:rPr>
        <w:t>Қазақстан Республикасы Үкіметінің 2014 жылғы 28 мамырдағы № 570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Тікелей шетелдік және отандық инвестицияларды тарту жөніндегі кешенді іс-шаралар </w:t>
      </w:r>
      <w:r>
        <w:rPr>
          <w:rFonts w:ascii="Times New Roman"/>
          <w:b w:val="false"/>
          <w:i w:val="false"/>
          <w:color w:val="000000"/>
          <w:sz w:val="28"/>
        </w:rPr>
        <w:t>жоспары</w:t>
      </w:r>
      <w:r>
        <w:rPr>
          <w:rFonts w:ascii="Times New Roman"/>
          <w:b w:val="false"/>
          <w:i w:val="false"/>
          <w:color w:val="000000"/>
          <w:sz w:val="28"/>
        </w:rPr>
        <w:t xml:space="preserve"> (бұдан әрі – Кешенді жоспар) бекітілсін.</w:t>
      </w:r>
      <w:r>
        <w:br/>
      </w:r>
      <w:r>
        <w:rPr>
          <w:rFonts w:ascii="Times New Roman"/>
          <w:b w:val="false"/>
          <w:i w:val="false"/>
          <w:color w:val="000000"/>
          <w:sz w:val="28"/>
        </w:rPr>
        <w:t>
</w:t>
      </w:r>
      <w:r>
        <w:rPr>
          <w:rFonts w:ascii="Times New Roman"/>
          <w:b w:val="false"/>
          <w:i w:val="false"/>
          <w:color w:val="000000"/>
          <w:sz w:val="28"/>
        </w:rPr>
        <w:t>
      2. Орындалуына жауапты орталық атқарушы органдар жарты жылда бір рет, есепті жартыжылдықтан кейінгі айдың 5-күнінен кешіктірмей Қазақстан Республикасы Экономика және бюджеттік жоспарлау министрлігіне Кешенді жоспардың орындалу барысы туралы ақпарат 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Экономика және бюджеттік жоспарлау министрлігі жарты жылда бір рет, есепті жартыжылдықтан кейінгі айдың 25-күнінен кешіктірмей Қазақстан Республикасының Үкіметіне Кешенді жоспардың орындалу барысы туралы жиынтық ақпарат берсін.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 Премьер-Министрінің орынбасары – Қазақстан Республикасының Индустрия және жаңа технологиялар министрі Ә.Ө. Исекешевке жүктелсін.</w:t>
      </w:r>
      <w:r>
        <w:br/>
      </w:r>
      <w:r>
        <w:rPr>
          <w:rFonts w:ascii="Times New Roman"/>
          <w:b w:val="false"/>
          <w:i w:val="false"/>
          <w:color w:val="000000"/>
          <w:sz w:val="28"/>
        </w:rPr>
        <w:t>
</w:t>
      </w:r>
      <w:r>
        <w:rPr>
          <w:rFonts w:ascii="Times New Roman"/>
          <w:b w:val="false"/>
          <w:i w:val="false"/>
          <w:color w:val="000000"/>
          <w:sz w:val="28"/>
        </w:rPr>
        <w:t>
      5.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28 мамырдағы </w:t>
      </w:r>
      <w:r>
        <w:br/>
      </w:r>
      <w:r>
        <w:rPr>
          <w:rFonts w:ascii="Times New Roman"/>
          <w:b w:val="false"/>
          <w:i w:val="false"/>
          <w:color w:val="000000"/>
          <w:sz w:val="28"/>
        </w:rPr>
        <w:t xml:space="preserve">
№ 570 қаулысымен    </w:t>
      </w:r>
      <w:r>
        <w:br/>
      </w:r>
      <w:r>
        <w:rPr>
          <w:rFonts w:ascii="Times New Roman"/>
          <w:b w:val="false"/>
          <w:i w:val="false"/>
          <w:color w:val="000000"/>
          <w:sz w:val="28"/>
        </w:rPr>
        <w:t xml:space="preserve">
бекітілген        </w:t>
      </w:r>
    </w:p>
    <w:bookmarkEnd w:id="1"/>
    <w:bookmarkStart w:name="z8" w:id="2"/>
    <w:p>
      <w:pPr>
        <w:spacing w:after="0"/>
        <w:ind w:left="0"/>
        <w:jc w:val="left"/>
      </w:pPr>
      <w:r>
        <w:rPr>
          <w:rFonts w:ascii="Times New Roman"/>
          <w:b/>
          <w:i w:val="false"/>
          <w:color w:val="000000"/>
        </w:rPr>
        <w:t xml:space="preserve"> 
Тікелей шетелдік және отандық инвестицияларды тарту жөніндегі</w:t>
      </w:r>
      <w:r>
        <w:br/>
      </w:r>
      <w:r>
        <w:rPr>
          <w:rFonts w:ascii="Times New Roman"/>
          <w:b/>
          <w:i w:val="false"/>
          <w:color w:val="000000"/>
        </w:rPr>
        <w:t>
кешенді іс-шаралар жоспары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5433"/>
        <w:gridCol w:w="2488"/>
        <w:gridCol w:w="2952"/>
        <w:gridCol w:w="2238"/>
      </w:tblGrid>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атауы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1-бағыт: тікелей шетелдік және отандық инвестицияларды тарту үшін жаңа ынталандырулар топтамасы</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Инвесторлармен инвестициялық келісімдер (келісімшарттар) жасау тетігін қайта қарауды көздейтін «Қазақстан Республикасының кейбір заңнамалық актілеріне инвестициялық ахуалды жетілдіру мәселелері бойынша өзгерістер мен толықтырулар енгізу туралы» Қазақстан Республикасы Заңының жобасын әзірлеу және Қазақстан Республикасының Парламентіне енгізу:</w:t>
            </w:r>
          </w:p>
        </w:tc>
        <w:tc>
          <w:tcPr>
            <w:tcW w:w="2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жобасы</w:t>
            </w:r>
          </w:p>
        </w:tc>
        <w:tc>
          <w:tcPr>
            <w:tcW w:w="2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ИЖТМ, Қаржымині, Еңбекмині, ТМРА, «Самұрық-Қазына» ҰӘҚ» АҚ (келісім бойынша), «Бәйтерек» ҰБХ» АҚ (келісім бойынша), «Қазагро» ҰБХ» АҚ (келісім бойынша)</w:t>
            </w:r>
          </w:p>
        </w:tc>
        <w:tc>
          <w:tcPr>
            <w:tcW w:w="2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маусымға дейін</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қолдаудың қосымша шараларын енгізу: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пайдалануға енгізгеннен кейін мемлекет тарапынан күрделі қаржы шығындарының 30 %-ына дейін өтеу (инвестициялық субсидия);</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инвестициялық жобалар бойынша түзетуді және дивидендтер бойынша босатуды алып тастай отырып, корпоративтік табыс салығын төлеуден 10 жыл мерзімге босату;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басқарушы холдингтер, ұлттық холдингтер және ұлттық компаниялар тарапынан инвесторлардың тауарлары мен көрсететін қызметтеріне ұзақ мерзімді кепілді тапсырыс</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мүдделері балансын сақтай отырып, инвесторлармен жасасатын инвестициялық келісімдер (келісімшарттар) шеңберінде мыналарда 10 жылға заңнаманың «тұрақтылығы» қағидатын енгізу: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мұндай тұрақтылықтың жер қойнауын пайдалану, ойын бизнесі, акцизделетін тауарлар өндірісі, квазимемлекеттік сектор, дербес білім беру ұйымдары және АЭА аумағында қызметін жүзеге асыратын ұйымдарға таралуын қоспағанда, салық саласында салықтар мөлшерлемелері және алымдар бөлігінде (қосымша құн салығын және акциздерді қоспағанда);</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саласында ұзақ мерзімді кезеңге табиғи монополиялар субъектілерінің реттелетін қызметтеріне тарифтерді бекіту бөлігінде</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министрлігінің Инвестиция комитетіне инвесторлардың сұрау салуы бойынша рұқсаттамалық құжаттар және ақпарат беруді үйлестіру жөніндегі функцияларды беру арқылы инвесторлар үшін «бір терезе» қағидатын енгізу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инвесторларға шетелдік жұмыс күшін тартуға квотадан тыс және рұқсаттамаларсыз, инвестициялық жобаны іске асырудың бүкіл кезеңіне және объектіні пайдалануға берген соң бір жылға шетелдік жұмыс күшін тарту құқығын беру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құқығымен байланысты және тасымал шартынан туындайтын тасымалдаушыға талап қою жөніндегі мәселелерге қатысты дау нысанасы бөлігінде инвесторлардың мәселелерін шешу кезінде халықаралық төрелікті қолдану саласын қайта қарау мүмкіндігін қарау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Әділетмині, ИЖТМ, БП (келісім бойынша), ҰҚК (келісім бойынша), </w:t>
            </w:r>
            <w:r>
              <w:br/>
            </w:r>
            <w:r>
              <w:rPr>
                <w:rFonts w:ascii="Times New Roman"/>
                <w:b w:val="false"/>
                <w:i w:val="false"/>
                <w:color w:val="000000"/>
                <w:sz w:val="20"/>
              </w:rPr>
              <w:t>
ЖС (келісім бойынша)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қазанға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2-бағыт: АЭА-ны одан әрі дамыту</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кейбір заңнамалық актілеріне арнайы экономикалық аймақтарды жетілдіру мәселелері бойынша өзгерістер мен толықтырулар енгізу туралы» Қазақстан Республикасы Заңының жобасын әзірлеу және Қазақстан Республикасының Парламентіне енгізу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жобасы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ЭБЖМ, Қаржымині</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желтоқсанға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3-бағыт: Визалық режимді жеңілдету</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дамыған елдердің азаматтарына визасыз режимді біржақты тәртіпте орнату мәселесін қарау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ІІМ, БП (келісім бойынша), ҰҚК (келісім бойынша)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қыркүйекке дейін</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визаларын беру, сондай-ақ олардың қолданылу мерзімдерін ұзарту және қысқарту қағидалары» Қазақстан Республикасы Сыртқы істер министрі міндетін атқарушының 2013 жылғы 5 наурыздағы № 08-1-1-1/71 және Қазақстан Республикасы Ішкі істер министрінің 2013 жылғы 7 наурыздағы № 175 бірлескен бұйрығына шетелдік компаниялардың құрылымдық бөлімшелері басшыларына инвесторлық визаларды ресімдеу кезінде өзара іс-қимыл жасау тетігі бөлігінде өзгерістер мен толықтырулар енгізу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және ІІМ бірлескен бұйрығы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ИЖТМ, ІІМ, ҰҚК (келісім бойынша)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шілдеге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4-бағыт: «Инвестициялық омбудсмен» институтын жетілдіру</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омбудсмен» қағидаты бойынша инвесторлардың құқықтарын қорғау институтын енгізу мәселесін қарау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маусымға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5-бағыт: Қазақстан Республикасына шетелдік және отандық инвестицияларды тарту жөніндегі 2014 – 2015 жылдарға арналған нақты жоспар</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Тікелей шетелдік және отандық инвестицияларды тарту жөніндегі кешенді іс-шаралар жоспарына </w:t>
            </w:r>
            <w:r>
              <w:rPr>
                <w:rFonts w:ascii="Times New Roman"/>
                <w:b w:val="false"/>
                <w:i w:val="false"/>
                <w:color w:val="000000"/>
                <w:sz w:val="20"/>
              </w:rPr>
              <w:t>қосымшаға</w:t>
            </w:r>
            <w:r>
              <w:rPr>
                <w:rFonts w:ascii="Times New Roman"/>
                <w:b w:val="false"/>
                <w:i w:val="false"/>
                <w:color w:val="000000"/>
                <w:sz w:val="20"/>
              </w:rPr>
              <w:t xml:space="preserve"> сәйкес әлеуетті инвесторлар арасында Қазақстанның басым секторларындағы жаңа инвестициялық мүмкіндіктер туралы ақпараттық-түсіндірме жұмыстарын (кездесулер, бизнес-форумдар, роуд-шоулар) өткізуді қамтамасыз ету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СІМ</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15 қаңтарға дейін</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дипломатиялық өкілдіктерді, салалық мемлекеттік органдар мен ұйымдарды, сондай-ақ жергілікті атқарушы органдарды (өңірлік мамандандыруға сәйкес) бекіте отырып, Қазақстанда өндірістерді орналастыру бойынша мүдделі, оның ішінде қайта инвестициялауға мүдделі инвесторлардың тізбесін қалыптастыру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СІМ мемлекеттік органдар мен ұйымдар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тамыз</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Салалардағы көшбасшы-инвесторларды тарту бойынша жол карталарын бекіту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мен ұйымдар басшыларының бұйрықтары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мемлекеттік органдар мен ұйымдар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қыркүйек</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Инвесторларды тарту бойынша атқарылған жұмыс жөнінде мемлекеттік органдар мен ұйымдардың есептерін ұсыну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СІМ мемлекеттік органдар мен ұйымдар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қараша, 2015 жылғы мамыр</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дипломатиялық өкілдіктерді, салалық мемлекеттік органдар мен ұйымдарды, сонымен қатар жергілікті атқарушы органдарды (өңірлік мамандандырумен сәйкес) бекіте отырып, Қазақстанда өндірістерді орналастыру бойынша мүдделі, оның ішінде қайта инвестициялауға мүдделі инвесторлардың тізбесін өзектілендіру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СІМ мемлекеттік органдар мен ұйымдар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ақпан, 2015 жылғы тамыз</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енгізуге және өндірістік қуатқа шығаруға дейін, сондай-ақ пост-инвестициялық кезеңде және қайта инвестициялауға дейін инвестициялық жобаларды іске асыру мәселелері бойынша инвесторларға мемлекеттік қолдауды қамтамасыз ету бойынша шаралар қабылдау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мемлекеттік органдар мен ұйымдар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қараша, 2015 жылғы мамыр</w:t>
            </w:r>
          </w:p>
        </w:tc>
      </w:tr>
    </w:tbl>
    <w:p>
      <w:pPr>
        <w:spacing w:after="0"/>
        <w:ind w:left="0"/>
        <w:jc w:val="both"/>
      </w:pPr>
      <w:r>
        <w:rPr>
          <w:rFonts w:ascii="Times New Roman"/>
          <w:b w:val="false"/>
          <w:i w:val="false"/>
          <w:color w:val="000000"/>
          <w:sz w:val="28"/>
        </w:rPr>
        <w:t>      Ескертпе: аббревиатуралардың толық жазылуы:</w:t>
      </w:r>
      <w:r>
        <w:br/>
      </w:r>
      <w:r>
        <w:rPr>
          <w:rFonts w:ascii="Times New Roman"/>
          <w:b w:val="false"/>
          <w:i w:val="false"/>
          <w:color w:val="000000"/>
          <w:sz w:val="28"/>
        </w:rPr>
        <w:t>
ЭБЖМ – Қазақстан Республикасы Экономика және бюджеттік жоспарлау министрлігі</w:t>
      </w:r>
      <w:r>
        <w:br/>
      </w:r>
      <w:r>
        <w:rPr>
          <w:rFonts w:ascii="Times New Roman"/>
          <w:b w:val="false"/>
          <w:i w:val="false"/>
          <w:color w:val="000000"/>
          <w:sz w:val="28"/>
        </w:rPr>
        <w:t>
ИЖТМ – Қазақстан Республикасы Индустрия және жаңа технологиялар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Еңбекмині – Қазақстан Республикасы Еңбек және халықты әлеуметтік қорғау министрлігі</w:t>
      </w:r>
      <w:r>
        <w:br/>
      </w:r>
      <w:r>
        <w:rPr>
          <w:rFonts w:ascii="Times New Roman"/>
          <w:b w:val="false"/>
          <w:i w:val="false"/>
          <w:color w:val="000000"/>
          <w:sz w:val="28"/>
        </w:rPr>
        <w:t>
Әділетмині – Қазақстан Республикасы Әділет министрлігі</w:t>
      </w:r>
      <w:r>
        <w:br/>
      </w:r>
      <w:r>
        <w:rPr>
          <w:rFonts w:ascii="Times New Roman"/>
          <w:b w:val="false"/>
          <w:i w:val="false"/>
          <w:color w:val="000000"/>
          <w:sz w:val="28"/>
        </w:rPr>
        <w:t>
СІМ – Қазақстан Республикасы Сыртқы істер министрлігі</w:t>
      </w:r>
      <w:r>
        <w:br/>
      </w:r>
      <w:r>
        <w:rPr>
          <w:rFonts w:ascii="Times New Roman"/>
          <w:b w:val="false"/>
          <w:i w:val="false"/>
          <w:color w:val="000000"/>
          <w:sz w:val="28"/>
        </w:rPr>
        <w:t>
ІІМ – Қазақстан Республикасы Ішкі істер министрлігі</w:t>
      </w:r>
      <w:r>
        <w:br/>
      </w:r>
      <w:r>
        <w:rPr>
          <w:rFonts w:ascii="Times New Roman"/>
          <w:b w:val="false"/>
          <w:i w:val="false"/>
          <w:color w:val="000000"/>
          <w:sz w:val="28"/>
        </w:rPr>
        <w:t>
ТМРА – Қазақстан Республикасы Табиғи монополияларды реттеу агенттігі</w:t>
      </w:r>
      <w:r>
        <w:br/>
      </w:r>
      <w:r>
        <w:rPr>
          <w:rFonts w:ascii="Times New Roman"/>
          <w:b w:val="false"/>
          <w:i w:val="false"/>
          <w:color w:val="000000"/>
          <w:sz w:val="28"/>
        </w:rPr>
        <w:t>
БП – Қазақстан Республикасының Бас прокуратурасы</w:t>
      </w:r>
      <w:r>
        <w:br/>
      </w:r>
      <w:r>
        <w:rPr>
          <w:rFonts w:ascii="Times New Roman"/>
          <w:b w:val="false"/>
          <w:i w:val="false"/>
          <w:color w:val="000000"/>
          <w:sz w:val="28"/>
        </w:rPr>
        <w:t>
ҰҚК – Қазақстан Республикасы Ұлттық қауіпсіздік комитеті</w:t>
      </w:r>
      <w:r>
        <w:br/>
      </w:r>
      <w:r>
        <w:rPr>
          <w:rFonts w:ascii="Times New Roman"/>
          <w:b w:val="false"/>
          <w:i w:val="false"/>
          <w:color w:val="000000"/>
          <w:sz w:val="28"/>
        </w:rPr>
        <w:t>
ЖС – Қазақстан Республикасы Жоғарғы соты</w:t>
      </w:r>
      <w:r>
        <w:br/>
      </w:r>
      <w:r>
        <w:rPr>
          <w:rFonts w:ascii="Times New Roman"/>
          <w:b w:val="false"/>
          <w:i w:val="false"/>
          <w:color w:val="000000"/>
          <w:sz w:val="28"/>
        </w:rPr>
        <w:t>
«Самұрық-Қазына» ҰӘҚ» АҚ – «Самұрық-Қазына» ұлттық әл-ауқат қоры» акционерлік қоғамы</w:t>
      </w:r>
      <w:r>
        <w:br/>
      </w:r>
      <w:r>
        <w:rPr>
          <w:rFonts w:ascii="Times New Roman"/>
          <w:b w:val="false"/>
          <w:i w:val="false"/>
          <w:color w:val="000000"/>
          <w:sz w:val="28"/>
        </w:rPr>
        <w:t>
«Бәйтерек» ҰБХ» АҚ – «Бәйтерек» ұлттық басқарушы холдингі» акционерлік қоғамы</w:t>
      </w:r>
      <w:r>
        <w:br/>
      </w:r>
      <w:r>
        <w:rPr>
          <w:rFonts w:ascii="Times New Roman"/>
          <w:b w:val="false"/>
          <w:i w:val="false"/>
          <w:color w:val="000000"/>
          <w:sz w:val="28"/>
        </w:rPr>
        <w:t>
«Қазагро» ҰБХ» АҚ – «Қазагро» ұлттық басқарушы холдингі» акционерлік қоғамы</w:t>
      </w:r>
      <w:r>
        <w:br/>
      </w:r>
      <w:r>
        <w:rPr>
          <w:rFonts w:ascii="Times New Roman"/>
          <w:b w:val="false"/>
          <w:i w:val="false"/>
          <w:color w:val="000000"/>
          <w:sz w:val="28"/>
        </w:rPr>
        <w:t>
АЭА – арнайы экономикалық аймақ</w:t>
      </w:r>
    </w:p>
    <w:bookmarkStart w:name="z9" w:id="3"/>
    <w:p>
      <w:pPr>
        <w:spacing w:after="0"/>
        <w:ind w:left="0"/>
        <w:jc w:val="both"/>
      </w:pPr>
      <w:r>
        <w:rPr>
          <w:rFonts w:ascii="Times New Roman"/>
          <w:b w:val="false"/>
          <w:i w:val="false"/>
          <w:color w:val="000000"/>
          <w:sz w:val="28"/>
        </w:rPr>
        <w:t xml:space="preserve">
Тікелей шетелдік және отандық  </w:t>
      </w:r>
      <w:r>
        <w:br/>
      </w:r>
      <w:r>
        <w:rPr>
          <w:rFonts w:ascii="Times New Roman"/>
          <w:b w:val="false"/>
          <w:i w:val="false"/>
          <w:color w:val="000000"/>
          <w:sz w:val="28"/>
        </w:rPr>
        <w:t xml:space="preserve">
инвестицияларды тарту жөніндегі </w:t>
      </w:r>
      <w:r>
        <w:br/>
      </w:r>
      <w:r>
        <w:rPr>
          <w:rFonts w:ascii="Times New Roman"/>
          <w:b w:val="false"/>
          <w:i w:val="false"/>
          <w:color w:val="000000"/>
          <w:sz w:val="28"/>
        </w:rPr>
        <w:t xml:space="preserve">
кешенді іс-шаралар жоспарына  </w:t>
      </w:r>
      <w:r>
        <w:br/>
      </w:r>
      <w:r>
        <w:rPr>
          <w:rFonts w:ascii="Times New Roman"/>
          <w:b w:val="false"/>
          <w:i w:val="false"/>
          <w:color w:val="000000"/>
          <w:sz w:val="28"/>
        </w:rPr>
        <w:t xml:space="preserve">
қосымша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9"/>
        <w:gridCol w:w="4233"/>
        <w:gridCol w:w="2340"/>
        <w:gridCol w:w="2296"/>
        <w:gridCol w:w="1551"/>
        <w:gridCol w:w="1451"/>
      </w:tblGrid>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Компанияның атауы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мемлекеттік органдар мен ұйымдар</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жасау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 шаруашылығы техникасының өндірісі</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 астық жинайтын комбайндар, ауыл шаруашылығына арналған машина бөлшектері</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CLAAS, Lemken (Германия), John Deere, AGCO, Case New Holland, Green Plain (АҚШ), Codaf SRL, Same DeutzFahrе, Scarabelli Export S.R.L., Nettuno, Pedrotti s.p.a. (Италия), Myrtech, Agrokonsultos Grupe, Bauer (Чехия), Agro-Matadex Animals Farming Stable Equipment, PRONAR (Польша), Yanmar, Kubota (Жапония), Kverneland (Норвегия), Irrifrance (Франция), Sampo Rosenlew LTD (Финляндия), Bourgault (Канада)</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Ынтымақтастық перспективаларын пысықтау</w:t>
            </w:r>
            <w:r>
              <w:br/>
            </w:r>
            <w:r>
              <w:rPr>
                <w:rFonts w:ascii="Times New Roman"/>
                <w:b w:val="false"/>
                <w:i w:val="false"/>
                <w:color w:val="000000"/>
                <w:sz w:val="20"/>
              </w:rPr>
              <w:t>
2. Жаңа ынталандырмаларды беру мәселесін пысықтау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ИЖТМ, «Қазагро» ҰБХ» АҚ (келісім бойынша)</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желтоқсан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Автокөлік құралдарының өндірісі</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құралдарына арналған қосалқы бөлшектер, жабдықтар мен қозғалтқыштар</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Denso, AisinSeiki, KomatsuCummins, Niigata (Жапония), Bosch, Hatz, MWM, Man, Mercedes Benz (Германия), Magna International, Linamar (Канада), Delphi Automotive, TRW Automotive Holdings, Kohler, Lombardini, MTU, GM (АҚШ), Valeo, Lugger (Франция), Hyundai (Оңтүстік Корея), Lister-Petter, Perkins (Ұлыбритания), Steyr (Австрия), Iveco (Италия), Volvo (Швеция)</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Ынтымақтастық перспективаларын пысықтау</w:t>
            </w:r>
            <w:r>
              <w:br/>
            </w:r>
            <w:r>
              <w:rPr>
                <w:rFonts w:ascii="Times New Roman"/>
                <w:b w:val="false"/>
                <w:i w:val="false"/>
                <w:color w:val="000000"/>
                <w:sz w:val="20"/>
              </w:rPr>
              <w:t>
2. Жаңа ынталандырмаларды беру мәселесін пысықтау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СІМ, «Қазақстан инжиниринг» ҰК» АҚ (келісім бойынша), ҰКП (келісім бойынша)</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желтоқсан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Мұнай өндіруші және мұнай-газ өндеуші жабдық</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машиналар мен жабдық, турбокомпрессорлар, фланцтар және басқалар</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Dando Drilling Int., Bel-valves Ltd., Amarinth (Ұлыбритания), BredaEnergia,NuovoPignone, Tai Milano SpA, OmsSaleriSpA, Orlandi, Walter Tosto Spa, Rosetti Marino SpA,AturiaPompe, Cerpelli, Peroni Pompe SpA, Drilmec SpA, Tenaris (Италия) және/немесе Vallourec, Delaunay et Fils, Areva (Франция), Itochu Corporation, Mitsui (Жапония), Petrovalve, GE, Triqua BV, Framo, CAT Pumps, Vermeer, National Oilwell Varco (АҚШ), Siemens, Man-Turbo, Steinweg-Bцcker (Германия), Arc Energy Resources Ltd (Канада), Sandvik Mining And Construction Finland Corp. (Финляндия)</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Ынтымақтастық перспективаларын пысықтау</w:t>
            </w:r>
            <w:r>
              <w:br/>
            </w:r>
            <w:r>
              <w:rPr>
                <w:rFonts w:ascii="Times New Roman"/>
                <w:b w:val="false"/>
                <w:i w:val="false"/>
                <w:color w:val="000000"/>
                <w:sz w:val="20"/>
              </w:rPr>
              <w:t>
2. Жаңа ынталандырмаларды беру мәселесін пысықтау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«ҚМГ» ҰК» АҚ (келісім бойынша), «Қазақстан инжиниринг» ҰК» АҚ (келісім бойынша)</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желтоқсан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Тау-кен жабдығы</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бұрылысты машиналар, біршөмішті тиегіш машиналар, бұрғылау және жүріп өту мүмкіндігі жоғары машиналар және олардың қосалқы бөлшектері, топырақты, тасты, кенді және басқа да қазып алынатын минералдарды іріктеуге, шаюға, ұсақтауға, уатуға, араластыруға арналған жабдықтардың бөлшектері, жүк таситын өзі аударғыш машиналар, ұсақтау мен уатуға арналған машиналар, механикалық күректер, эксковаторлар және біршөмішті тиегіш машиналар</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Sany Heavy Industry (Қытай), Hyundai Heavy Industries, POSCO (Оңтүстік Корея), Weir Minerals (Ұлыбритания), Toyota Tshusho Corporation, Mitsui Corporation (Жапония)</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Ынтымақтастық перспективаларын пысықтау</w:t>
            </w:r>
            <w:r>
              <w:br/>
            </w:r>
            <w:r>
              <w:rPr>
                <w:rFonts w:ascii="Times New Roman"/>
                <w:b w:val="false"/>
                <w:i w:val="false"/>
                <w:color w:val="000000"/>
                <w:sz w:val="20"/>
              </w:rPr>
              <w:t>
2. Жаңа ынталандырмаларды беру мәселесін пысықтау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«Қазгеология» ҰГБК» АҚ (келісім бойынша), «Қазақстан инжиниринг» ҰК» АҚ (келісім бойынша)</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желтоқсан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Теміржол техникасының өндірісі</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және жолаушы вагондары, қосалқы бөлшектер, теміржол техникасына арналған жабдықтар мен қозғалтқыштар</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Alstom (Франция), SIEMENS, Knorr-Bremse, Zemag (Германия), Mitsui (Жапония), LG (Оңтүстік Корея), Talgo (Испания), Bombardier (Канада), General Electric (АҚШ)</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Ынтымақтастық перспективаларын пысықтау</w:t>
            </w:r>
            <w:r>
              <w:br/>
            </w:r>
            <w:r>
              <w:rPr>
                <w:rFonts w:ascii="Times New Roman"/>
                <w:b w:val="false"/>
                <w:i w:val="false"/>
                <w:color w:val="000000"/>
                <w:sz w:val="20"/>
              </w:rPr>
              <w:t>
2. Жаңа ынталандырмаларды беру мәселесін пысықтау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 (келісім бойынша)</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желтоқсан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Электротехникалық машина жасау</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Трансформаторлар, тоңазытқыш және мұздатқыш жабдық, жылу сорғысы, қозғалтқыштар, электрогенераторлық қондырғылар, пульттер, панельдер, консольдер, үстелдер, бөліп таратқыш қалқандар және электр аппаратураға арналған табандар</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Schneider Electric, LeGrand (Франция), Emerson Electric Manufacturing Co., Pall Corporation (АҚШ), FujiElectric, Sumitomo Electric Industries, Nidec, Furukawa Electric (Жапония), Prysmian (Италия), Rainer Lammertz, Bosch (Германия), LSCorp (Оңтүстік Корея), Dongfang Electric Corporation (Қытай)</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Ынтымақтастық перспективаларын пысықтау</w:t>
            </w:r>
            <w:r>
              <w:br/>
            </w:r>
            <w:r>
              <w:rPr>
                <w:rFonts w:ascii="Times New Roman"/>
                <w:b w:val="false"/>
                <w:i w:val="false"/>
                <w:color w:val="000000"/>
                <w:sz w:val="20"/>
              </w:rPr>
              <w:t>
2. Жаңа ынталандырмаларды беру мәселесін пысықтау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«Қазақстан инжиниринг» ҰК» АҚ (келісім бойынша)</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желтоқсан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өнеркәсібі</w:t>
            </w:r>
          </w:p>
        </w:tc>
      </w:tr>
      <w:tr>
        <w:trPr>
          <w:trHeight w:val="2295"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Бейорганикалық қышқыл, сілті мен негіз;</w:t>
            </w:r>
            <w:r>
              <w:br/>
            </w:r>
            <w:r>
              <w:rPr>
                <w:rFonts w:ascii="Times New Roman"/>
                <w:b w:val="false"/>
                <w:i w:val="false"/>
                <w:color w:val="000000"/>
                <w:sz w:val="20"/>
              </w:rPr>
              <w:t>
фосфорды қайта өңдеу өнімдері;</w:t>
            </w:r>
            <w:r>
              <w:br/>
            </w:r>
            <w:r>
              <w:rPr>
                <w:rFonts w:ascii="Times New Roman"/>
                <w:b w:val="false"/>
                <w:i w:val="false"/>
                <w:color w:val="000000"/>
                <w:sz w:val="20"/>
              </w:rPr>
              <w:t>
минералды тыңайтқыштар;</w:t>
            </w:r>
            <w:r>
              <w:br/>
            </w:r>
            <w:r>
              <w:rPr>
                <w:rFonts w:ascii="Times New Roman"/>
                <w:b w:val="false"/>
                <w:i w:val="false"/>
                <w:color w:val="000000"/>
                <w:sz w:val="20"/>
              </w:rPr>
              <w:t>
пестицидтер;</w:t>
            </w:r>
            <w:r>
              <w:br/>
            </w:r>
            <w:r>
              <w:rPr>
                <w:rFonts w:ascii="Times New Roman"/>
                <w:b w:val="false"/>
                <w:i w:val="false"/>
                <w:color w:val="000000"/>
                <w:sz w:val="20"/>
              </w:rPr>
              <w:t>
майлау материалдары;</w:t>
            </w:r>
            <w:r>
              <w:br/>
            </w:r>
            <w:r>
              <w:rPr>
                <w:rFonts w:ascii="Times New Roman"/>
                <w:b w:val="false"/>
                <w:i w:val="false"/>
                <w:color w:val="000000"/>
                <w:sz w:val="20"/>
              </w:rPr>
              <w:t>
тежеуіш, гидравликалық сұйықтық;</w:t>
            </w:r>
            <w:r>
              <w:br/>
            </w:r>
            <w:r>
              <w:rPr>
                <w:rFonts w:ascii="Times New Roman"/>
                <w:b w:val="false"/>
                <w:i w:val="false"/>
                <w:color w:val="000000"/>
                <w:sz w:val="20"/>
              </w:rPr>
              <w:t>
антифриз бен антимұздатқыштар;</w:t>
            </w:r>
            <w:r>
              <w:br/>
            </w:r>
            <w:r>
              <w:rPr>
                <w:rFonts w:ascii="Times New Roman"/>
                <w:b w:val="false"/>
                <w:i w:val="false"/>
                <w:color w:val="000000"/>
                <w:sz w:val="20"/>
              </w:rPr>
              <w:t>
жарылғыш заттар;</w:t>
            </w:r>
            <w:r>
              <w:br/>
            </w:r>
            <w:r>
              <w:rPr>
                <w:rFonts w:ascii="Times New Roman"/>
                <w:b w:val="false"/>
                <w:i w:val="false"/>
                <w:color w:val="000000"/>
                <w:sz w:val="20"/>
              </w:rPr>
              <w:t>
өнеркәсіптік газдар;</w:t>
            </w:r>
            <w:r>
              <w:br/>
            </w:r>
            <w:r>
              <w:rPr>
                <w:rFonts w:ascii="Times New Roman"/>
                <w:b w:val="false"/>
                <w:i w:val="false"/>
                <w:color w:val="000000"/>
                <w:sz w:val="20"/>
              </w:rPr>
              <w:t>
шиналар;</w:t>
            </w:r>
            <w:r>
              <w:br/>
            </w:r>
            <w:r>
              <w:rPr>
                <w:rFonts w:ascii="Times New Roman"/>
                <w:b w:val="false"/>
                <w:i w:val="false"/>
                <w:color w:val="000000"/>
                <w:sz w:val="20"/>
              </w:rPr>
              <w:t>
резеңке-техникалық өнім</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OxyChem, UOP Honeywell company, Dow Chemicals, HillCorp., Lummus Technology, Mosaic (АҚШ), Kemira, Tikkurila (Финляндия), Evonik Industries, BASF (Германия), Solvay (Бельгия), Areva (Франция), AkzoNobel, Orica (Австралия), Maksam (Испания), AsahiKasei Corporation (Жапония), PlenumL.L.C. (ОАЭ), LG Chem (Оңтүстік Корея), YaraInt. (Норвегия), Agrium, PotashCorp (Канада)</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Ынтымақтастық перспективаларын пысықтау</w:t>
            </w:r>
            <w:r>
              <w:br/>
            </w:r>
            <w:r>
              <w:rPr>
                <w:rFonts w:ascii="Times New Roman"/>
                <w:b w:val="false"/>
                <w:i w:val="false"/>
                <w:color w:val="000000"/>
                <w:sz w:val="20"/>
              </w:rPr>
              <w:t>
2. Жаңа ынталандырмаларды беру мәселесін пысықтау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СІМ, АШМ, «БХК» ЖШС (келісім бойынша)</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желтоқсан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материалдарының өндірісі</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Керамика тақташалар, отқа төзімді кірпіш, табақ шыны, жылу өткізбейтін материалдар, мәрмәр, травертин, жабындық-битумдық материалдар және иілгіш жабынқыш, сантехкерамика, тақташа және сантехкерамика өндіру үшін балшықты байыту, әйнек ыдыс өндірісі</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«Lasselsberger, a. s.» (Чехия), Emil Ceramika Ideal Standard International, Ceramicas Gala S.A. (Италия), POSCO Chemtech, STX Offshore&amp;Shipbuilding (Оңтүстік Корея), SiseCamGroup, YontemYapi, NursoyGroup, TurkMall (Түркия), URSA (Испания), Технониколь (Ресей), Saint-Gobain (Франция), Rockwool (Дания), O-I (АҚШ), Ardagh Glass, Universal Wood Products (Ұлыбритания), AEDAS (Гонконг), SekisuiSPR (Жапония)</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Ынтымақтастық перспективаларын пысықтау</w:t>
            </w:r>
            <w:r>
              <w:br/>
            </w:r>
            <w:r>
              <w:rPr>
                <w:rFonts w:ascii="Times New Roman"/>
                <w:b w:val="false"/>
                <w:i w:val="false"/>
                <w:color w:val="000000"/>
                <w:sz w:val="20"/>
              </w:rPr>
              <w:t>
2. Жаңа ынталандырмаларды беру мәселесін пысықтау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ИЖТМ, ҰКП</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желтоқсан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Металлургиялық кешен</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Құбырлар, болаттан жасалған бос жапсарсыз пішін, құбырларға арналған құюлы емес болат фитингтер, сым, ыстықтай соғылған өзектер мен шыбықтар; тот баспайтын болаттан жасалған пішін, пісірілген пішін және болаттан жасалған шпунттық құрылымдар мен теміржол жолдарына арналған қара металдан жасалған бұйымдар, шөміштер, грейферлер, бұрғылау машиналарына арналған бөлшектер, мыс құбырлары мен түтіктер, мыс сым, мыс шыбықтар мен пішіндер, мыс тақташалар, табақтар мен жолақтар немесе таспалар, алюминий шыбықтар мен пішіндер, алюминий металқұрылымдар, бөшкелер, барабандар, құтылар, жәшіктер мен ұқсас сыйымдылықтар</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ViegaGmbH, ESF Elbe-StahlwerkFeralpiGmbH, Lech Stahlwerke, ThyssenKrupp, Vossloh Group, DEB DeutscheErzeBeteiligungs AG, H.C. StarckGmbH, K&amp;K NaturalResourcesGmbH (Германия), KofulsoCo., HyunwooCentralAsia, POSCO, KORES (Оңтүстік Корея), </w:t>
            </w:r>
            <w:r>
              <w:br/>
            </w:r>
            <w:r>
              <w:rPr>
                <w:rFonts w:ascii="Times New Roman"/>
                <w:b w:val="false"/>
                <w:i w:val="false"/>
                <w:color w:val="000000"/>
                <w:sz w:val="20"/>
              </w:rPr>
              <w:t>
Rio Tinto, AngloAmerican (Ұлыбритания), Itochu Corporation, Chiyoda Corporation (Жапония), Duhlia Mutiara SdnBhd, Melewar Industrial Group Berhad (Малайзия), SUN Group (Үндістан), Vallourec (Франция), Keppel Offshore &amp; Marine Limited (Сингапур), Noksel (Түркия), Hebei Iron and Steel (Қытай), Gruppo, Riva, Alcoa (АҚШ), Gerdau (Бразилия), Codelco (Чили), BHP Billiton (Австралия), XstraPlc (Швейцария), Alcan Aluminum (Канада), Emirates Global Aluminum (БАЭ), Qatar Mining (Катар)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Ынтымақтастық перспективаларын пысықтау</w:t>
            </w:r>
            <w:r>
              <w:br/>
            </w:r>
            <w:r>
              <w:rPr>
                <w:rFonts w:ascii="Times New Roman"/>
                <w:b w:val="false"/>
                <w:i w:val="false"/>
                <w:color w:val="000000"/>
                <w:sz w:val="20"/>
              </w:rPr>
              <w:t>
2. Жаңа ынталандырмаларды беру мәселесін пысықтау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СІМ, ҰКП, «Тау-Кен Самұрық» ҰТКК» АҚ (келісім бойынша), «Қазгеология» ҰГБК» АҚ (келісім бойынша), «Қазақстан инжиниринг» ҰК» АҚ (келісім бойынша)</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желтоқсан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өнеркәсібі</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Көкөністер, жемістер, жаңғақтар, саңырауқұлақтар мен трюфельдер, жеміс және көкөніс шырындары, консервіленген азық-түлік, джем, жемісті желе, мармелад, жылумен өңдеу арқылы алынған жемісті не жаңғақтық езбе, жемісті не жаңғақты паста, тоң майлар мен майлар, сүт өнімдері, жарма, ұн, макарон және кондитерлік өнімдер, ет өнімі</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Anadolu Efes (Coca-Cola), Okan Holding (Түркия), Lotte Group (Оңтүстік Корея), Danone (Франция), Lorenz GmbH (Германия), Global Beef, Cokey Systems Corporation, Feerum S.A., UNO Corporation (АҚШ), National Feedlot Corporation (NFC) (Малайзия), Americana Group (Кувейт), Indofood (Индонезия), Goon Group (Германия), Cairo Poultry Company (Мысыр)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Ынтымақтастық перспективаларын пысықтау</w:t>
            </w:r>
            <w:r>
              <w:br/>
            </w:r>
            <w:r>
              <w:rPr>
                <w:rFonts w:ascii="Times New Roman"/>
                <w:b w:val="false"/>
                <w:i w:val="false"/>
                <w:color w:val="000000"/>
                <w:sz w:val="20"/>
              </w:rPr>
              <w:t>
2. Жаңа ынталандырмаларды беру мәселесін пысықтау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ИЖТМ, СІМ, «Қазагро» ҰБХ» АҚ (келісім бойынша)</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желтоқсан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Мұнай-химия өнеркәсібі</w:t>
            </w:r>
            <w:r>
              <w:br/>
            </w:r>
            <w:r>
              <w:rPr>
                <w:rFonts w:ascii="Times New Roman"/>
                <w:b w:val="false"/>
                <w:i w:val="false"/>
                <w:color w:val="000000"/>
                <w:sz w:val="20"/>
              </w:rPr>
              <w:t>
(мұнай-газ өндірісі, мұнай-газды қайта өңдеу және мұнай-химия)</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Ациклдік көмірсутектер (этилен, пропилен, бутен); циклдік көмірсутектер (стирол, кумол, ксилол); полиэтилентерефталат; хош иісті көмірсутектер (бензол, параксилол); алғашқы нысандағы полимерлер (полипропилен, полиэтилен, полибутадиен); жасанды талшықтар синтетикалық каучук</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BASF, Lanxess (Германия), Dow Сhemicals, Exxon Mobil Chemical, HilexPoly (АҚШ), Lyondell Basell (Нидерланды), Nissei Plastic, Asahi Kasei (Жапония), Sinopec (Қытай), Michelin (Франция), Synthos SA (Польша)</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Ынтымақтастық перспективаларын пысықтау</w:t>
            </w:r>
            <w:r>
              <w:br/>
            </w:r>
            <w:r>
              <w:rPr>
                <w:rFonts w:ascii="Times New Roman"/>
                <w:b w:val="false"/>
                <w:i w:val="false"/>
                <w:color w:val="000000"/>
                <w:sz w:val="20"/>
              </w:rPr>
              <w:t>
2. Жаңа ынталандырмаларды беру мәселесін пысықтау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ИЖТМ, СІМ, «ҚМГ» ҰК» АҚ (келісім бойынша), «БХК» ЖШС (келісім бойынша)</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желтоқсан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өнеркәсіп, медициналық жабдықтар өндірісі</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және дженериктік препараттар, медициналық жабдық</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Dr. Schumacher (Германия), Polpharma (Польша), Pfizer (АҚШ), Gesan Production (Италия), Sanofi (Франция), Shimadzu Corporation (Жапония)</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Ынтымақтастық перспективаларын пысықтау</w:t>
            </w:r>
            <w:r>
              <w:br/>
            </w:r>
            <w:r>
              <w:rPr>
                <w:rFonts w:ascii="Times New Roman"/>
                <w:b w:val="false"/>
                <w:i w:val="false"/>
                <w:color w:val="000000"/>
                <w:sz w:val="20"/>
              </w:rPr>
              <w:t>
2. Жаңа ынталандырмаларды беру мәселесін пысықтау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ИЖТМ, «СҚ-Фармация» ЖШС (келісім бойынша), «Қазмедтех» АҚ (келісім бойынша)</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желтоқсан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логистика</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қалалық, логистикалық және портты инфрақұрылым, автомагистральдар, логистикалық орталықтар</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Vinci Construction, BUSS Group, Optima Toll, Intelligent Audit, US Logistics, The Logistics Store, Target Freight Management, First Flight Solutions, Whitacre Logistics, iDrive Logistics, Freight Pros, ODW Logistics &amp; Transportation Services, Farm2Fleet Trucking, ATDynamics, Load Delivered Logistics, Ecogistics</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Ынтымақтастық перспективаларын пысықтау</w:t>
            </w:r>
            <w:r>
              <w:br/>
            </w:r>
            <w:r>
              <w:rPr>
                <w:rFonts w:ascii="Times New Roman"/>
                <w:b w:val="false"/>
                <w:i w:val="false"/>
                <w:color w:val="000000"/>
                <w:sz w:val="20"/>
              </w:rPr>
              <w:t>
2. Жаңа ынталандырмаларды беру мәселесін пысықтау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ӨДМ, «ҚТЖ» ҰК» АҚ (келісім бойынша), «ҚазАвтоЖол» ҰК» АҚ (келісім бойынша) «ҚМЖМӘО» АҚ (келісім бойынша)</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желтоқсан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 басқару бойынша бағдарламалық қамтылым, бұлыңғыр және мобильді қосымшалар, ақпараттық мәліметтер қоры (big data)</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Hewlett-Packard Company (HP), IBM, Сisco, Microsoft, Google, Qualcomm, Intel Orbitz, Samsung Electronics, Hitachi</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Ынтымақтастық перспективаларын пысықтау</w:t>
            </w:r>
            <w:r>
              <w:br/>
            </w:r>
            <w:r>
              <w:rPr>
                <w:rFonts w:ascii="Times New Roman"/>
                <w:b w:val="false"/>
                <w:i w:val="false"/>
                <w:color w:val="000000"/>
                <w:sz w:val="20"/>
              </w:rPr>
              <w:t>
2. Жаңа ынталандырмаларды беру мәселесін пысықтау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БАА, «Қазақтелеком» АҚ (келісім бойынша), «ҰАТ» АҚ (келісім бойынша)</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желтоқсан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