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d564" w14:textId="583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өнеркәсібін дамыту жөніндегі 2014 - 2018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Тау-кен металлургия өнеркәсібін дамыту жөніндегі 2014 – 2018 жылдарға арналған кешенді </w:t>
      </w:r>
      <w:r>
        <w:rPr>
          <w:rFonts w:ascii="Times New Roman"/>
          <w:b w:val="false"/>
          <w:i w:val="false"/>
          <w:color w:val="000000"/>
          <w:sz w:val="28"/>
        </w:rPr>
        <w:t>жоспар</w:t>
      </w:r>
      <w:r>
        <w:rPr>
          <w:rFonts w:ascii="Times New Roman"/>
          <w:b w:val="false"/>
          <w:i w:val="false"/>
          <w:color w:val="000000"/>
          <w:sz w:val="28"/>
        </w:rPr>
        <w:t xml:space="preserve">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Кешенді жоспардың орындалуына жауапты мүдделі ұйымдар:</w:t>
      </w:r>
      <w:r>
        <w:br/>
      </w:r>
      <w:r>
        <w:rPr>
          <w:rFonts w:ascii="Times New Roman"/>
          <w:b w:val="false"/>
          <w:i w:val="false"/>
          <w:color w:val="000000"/>
          <w:sz w:val="28"/>
        </w:rPr>
        <w:t>
      1) Кешенді жоспарды іске асыру бойынша шаралар қабылдасын;</w:t>
      </w:r>
      <w:r>
        <w:br/>
      </w:r>
      <w:r>
        <w:rPr>
          <w:rFonts w:ascii="Times New Roman"/>
          <w:b w:val="false"/>
          <w:i w:val="false"/>
          <w:color w:val="000000"/>
          <w:sz w:val="28"/>
        </w:rPr>
        <w:t>
      2) жылдың қорытындысы бойынша, 20 қаңтардан кешіктірмей, Қазақстан Республикасы Инвестициялар және даму министрлігіне оның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29.08.2014 </w:t>
      </w:r>
      <w:r>
        <w:rPr>
          <w:rFonts w:ascii="Times New Roman"/>
          <w:b w:val="false"/>
          <w:i w:val="false"/>
          <w:color w:val="000000"/>
          <w:sz w:val="28"/>
        </w:rPr>
        <w:t>№ 960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 жылдың қорытындысы бойынша 1 ақпаннан кешіктірмей, Қазақстан Республикасының Үкіметіне Кешенді жоспардың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29.08.2014 </w:t>
      </w:r>
      <w:r>
        <w:rPr>
          <w:rFonts w:ascii="Times New Roman"/>
          <w:b w:val="false"/>
          <w:i w:val="false"/>
          <w:color w:val="000000"/>
          <w:sz w:val="28"/>
        </w:rPr>
        <w:t>№ 960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Инвестициялар және даму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29.08.2014 </w:t>
      </w:r>
      <w:r>
        <w:rPr>
          <w:rFonts w:ascii="Times New Roman"/>
          <w:b w:val="false"/>
          <w:i w:val="false"/>
          <w:color w:val="000000"/>
          <w:sz w:val="28"/>
        </w:rPr>
        <w:t>№ 960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мамырдағы</w:t>
      </w:r>
      <w:r>
        <w:br/>
      </w:r>
      <w:r>
        <w:rPr>
          <w:rFonts w:ascii="Times New Roman"/>
          <w:b w:val="false"/>
          <w:i w:val="false"/>
          <w:color w:val="000000"/>
          <w:sz w:val="28"/>
        </w:rPr>
        <w:t xml:space="preserve">
№ 568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Тау-кен металлургия өнеркәсібін дамыту жөніндегі 2014 – 2018</w:t>
      </w:r>
      <w:r>
        <w:br/>
      </w:r>
      <w:r>
        <w:rPr>
          <w:rFonts w:ascii="Times New Roman"/>
          <w:b/>
          <w:i w:val="false"/>
          <w:color w:val="000000"/>
        </w:rPr>
        <w:t>
жылдарға арналған кешенді жоспар</w:t>
      </w:r>
    </w:p>
    <w:bookmarkEnd w:id="2"/>
    <w:p>
      <w:pPr>
        <w:spacing w:after="0"/>
        <w:ind w:left="0"/>
        <w:jc w:val="both"/>
      </w:pPr>
      <w:r>
        <w:rPr>
          <w:rFonts w:ascii="Times New Roman"/>
          <w:b w:val="false"/>
          <w:i w:val="false"/>
          <w:color w:val="ff0000"/>
          <w:sz w:val="28"/>
        </w:rPr>
        <w:t xml:space="preserve">      Ескерту. Жоспарға өзгеріс енгізілді - ҚР Үкіметінің 29.08.2014 </w:t>
      </w:r>
      <w:r>
        <w:rPr>
          <w:rFonts w:ascii="Times New Roman"/>
          <w:b w:val="false"/>
          <w:i w:val="false"/>
          <w:color w:val="ff0000"/>
          <w:sz w:val="28"/>
        </w:rPr>
        <w:t>№ 960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444"/>
        <w:gridCol w:w="669"/>
        <w:gridCol w:w="1343"/>
        <w:gridCol w:w="427"/>
        <w:gridCol w:w="639"/>
        <w:gridCol w:w="2"/>
        <w:gridCol w:w="810"/>
        <w:gridCol w:w="827"/>
        <w:gridCol w:w="788"/>
        <w:gridCol w:w="754"/>
        <w:gridCol w:w="1"/>
        <w:gridCol w:w="729"/>
        <w:gridCol w:w="1961"/>
      </w:tblGrid>
      <w:tr>
        <w:trPr>
          <w:trHeight w:val="42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0" w:type="auto"/>
            <w:vMerge/>
            <w:tcBorders>
              <w:top w:val="nil"/>
              <w:left w:val="single" w:color="cfcfcf" w:sz="5"/>
              <w:bottom w:val="single" w:color="cfcfcf" w:sz="5"/>
              <w:right w:val="single" w:color="cfcfcf" w:sz="5"/>
            </w:tcBorders>
          </w:tcP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базаны және жер қойнауын пайдалану құқығын беру жүйесін жетілдіру</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перспективалығын алдын ала бағалауға сүйене отырып, жер қойнауын пайдалану құқығын беру бойынша конкурстар өткізу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 мүдделі мемлекеттік органдар және «Самұрық-Қазына» ҰӘҚ»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жер қойнауын пайдалану объектісін ашық конкурсқа шығаруға дайындау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учаскелер тізбесін беру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 ҚР Энергетикамині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жер қойнауын пайдалану мәселелері бойынша өзгерістер мен толықтырулар енгізу туралы» Заң жобасы шеңберінде Қазақстан Республикасының заңнамасына өзгерістер енгізу жолымен жер қойнауын барлауға пайдалану құқығын беру тәртібін жеңілдету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 Мемлекет басшысына қол қоюға енгізу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 мүдделі мемлекеттік органдар, ҚР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туралы кодекс жобасының тұжырымдамасын әзірлеу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жанындағы Заң жобалау қызметі жөніндегі ВАК хаттамасы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 мүдделі мемлекеттік органдар, ҚР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өнеркәсібін дамыту</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Талдамалық баяндама дайындау, «шикізатты – технологияға айырбастау» қағидаты бойынша ғылыми көзқарас тұрғысынан ұсынымдар әзірлеу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баяндама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 «Kaznex Invest» АҚ (келісім бойынша) және «ҚИДИ»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инвестициялық жобалар</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Самұрық» АҚ-ның «Шалқия» полиметалл кен орнын игеруі, өндірістік қуаты – жылына 4 миллион тонна кен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АҚ (келісім бойынша) және Қызылорда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АҚ-ның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АҚ-ның «Алайғыр» полиметалл кен орнын игеруі, өндірістік қуаты – жылына 1 миллион тонна кен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АҚ (келісім бойынша) және Қарағанды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АҚ-ның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АҚ-ның «Масальское» темір кен орнын игеруі, өндірістік қуаты – жылына 10 миллион тонна кен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АҚ (келісім бойынша) және Ақмола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97 778,0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АҚ-ның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тау-кен байыту кешенін салу, өндірістік қуаты – жылына орта есеппен 25 миллион тонна кен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және «Қазақмыс» корпорациясы»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даму банкінің қарыз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тау-кен байыту кешенін салу, жылына 100,0 мың тонна мыс концентраты, өндірістік қуаты – жылына 4 миллион тонна кен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және «Қазақмыс» корпорациясы»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даму банкінің қарыз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байыту фабрикасында аралас кендердің флотация қалдықтарын гидрометаллургиялық өңдеу және тотыққан кендерді дайындаудан кейін гидрометаллургиялық өңдеу жөніндегі учаскені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және «Қазақмыс» корпорациясы»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мыс концентраты алынатын, Жезқазған байыту фабрикасының жатқан үйінді қалдықтарын өңдеу бойынша өнімділігі жылына 16 миллион тонна жаңа флотациялық байыту фабрикасын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және «Қазақмыс» корпорациясы»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миллион тонна мыс кенін шығару және өңдеу мүмкіндігі үшін «Жомарт-2» күрделі әзірлемелер кешенін (кеніш инфрақұрылымын, байыту бөлінісін және қажетті коммуникацияларды) құру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және «Қазақмыс» корпорациясы»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«Нұрқазған» кен орнының өнімділігі 14,4 миллион тонна кен болатын Оңтүстік Шығыс Нұрқазған учаскесін жобалау және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обысының әкімдігі және «Қазақмыс» корпорациясы»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Тишинск кен орнының төменгі белдеулеріндегі кен қыртыстарын дамыту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және «Қазмырыш»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«Долинное» кен орнын игеру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және «Қазмырыш»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дайындау кешенінің қуатын жылына 60 миллион тонна кенге дейін арттыру. Рудный қаласындағы қуаты жылына 7 миллион тонна ҰБФ-2, ММО-4 болатын жоғарғы сапалы концентрат байыту кешені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 және  «ССТӨБ»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қаласында өнімділігі жылына 4 миллион тонна күйдіретін машина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  «ССТӨБ»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байыту фабрикасын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және «ӨКТМК»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«ӨКТМК» АҚ-ның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Кобальт-никель кендерінің «Горностаевск» кен орнында «Ванюков» балқыту технологиясын (сұйық ваннада балқыту) пайдалана отырып, тауарлық ферроникель өндіру жөніндегі металлургиялық комбинат салу, өндірістік қуаты – жылына 1,9 миллион тонна кен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«SAT &amp;Nikel»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даму институттарының қарыз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Бақыршық кен орнында өнімділігі жылына 1,5 миллион тонна кен болатын металлургиялық кешен салу және жерасты кенішін әзірлеу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және «Бақыршық тау-кен өндіру кәсіпорны»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даму институттарының қарыз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«Юбилейное» кен орнында алтын құрамдас кендерді өңдеу жөніндегі байыту фабрикасын және өндіру көлемі жылына 5 миллион тонна кен (6,0 мың тонна катодты алтын) болатын кеніш салу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және «Юбилейное»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жылына 2,4 тонна катодты алтын болатын алтын өндіру фабрикасын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және «Алтын алмас» АК»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алмас» АК» АҚ-ның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Тасқора алтын өндіру фабрикасын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және «Тасқара»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Тасқара»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Маятас аумағында алтын құрамдас және қорғасын кендерін игеру, бірінші кезеңдегі өндірістік қуаты: алтын құрамдас кен бойынша – жылына 150 мың тонна және қорғасын кені бойынша – жылына 500 мың тонна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және «Маятас»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«Маятас»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ауданында дайын өнім – Доре қорытпасын ала отырып, кенді 450 мың тоннаға дейін тәжрибелік-өнеркәсіптік өндіру және өңдеу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 және «Брендт»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даму институттарының қарыз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20,0 мың тонна катодты мыс болатын кен өңдеу және катодты мыс өндіру жөніндегі кешеннің 2-кезегін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және «Kaz Copper»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даму институттарының қарыз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«Көктасжал» кен орны базасында тау-кен байыту кешенін салу және пайдалану, 3 миллион тонна кен (18,0 мың тонна катодты мыс)</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мен «Алтай-Полиметаллы»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«Алтай-Полиметаллы»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құрамдас шлактарды өңдеу жөніндегі байыту фабрикасын және катодты мыс, 3,5 мың тонна концентраттағы мыс шығару жөніндегі гидрометаллургиялық цех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мен «Profilex»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«Profilex»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200 000 тонна барит кендерін және 100 мың тонна концентрат өңдеу жөніндегі өндірістік кешен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және «Global Chemicals Industries»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даму институттарының қарыз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тонна жоғары сапалы гравитациялық барит концентратын өндіру жөніндегі заманауи кешен салу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және «ҚазБарит»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«ҚазБарит»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сала отырып, Велихов темір кен орнын игеру, өндірістік қуаты – жылына 1 миллион тонна кен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мен «АқтөбеТемірВС»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Темір ВС» ЖШС-ның меншікті қаражаты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 бойынша шекті шойын алынатын темір кенін өндіру және өңдеу, өндірістік қуаты – жылына 3 миллион тонна кен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және «Bapy Mining»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«BapyMining» ЖШС-ның меншікті қаражаты</w:t>
            </w:r>
          </w:p>
        </w:tc>
      </w:tr>
      <w:tr>
        <w:trPr>
          <w:trHeight w:val="1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«Майнекс» халықаралық тау-кен конгресін өткізу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ақпарат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«AstanaMiningandMetallurgy» халықаралық тау-кен металлургия конгресін өткізу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ақпарат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тау-кен конгресін өткізу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ақпарат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ИДМ, мүдделі мемлекеттік органдар, облыстардың және Астана қаласының әкімдіктері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көрсетілетін қызметтермен әлемдік нарыққа шығу үшін геологиялық барлауды дамыту</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көрсетілетін қызметтер нарығында бәсекеге қабілеттілікті арттыру үшін геологиялық барлау жұмыстарына озық техниканы және технологияларды енгізу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ісі саласындағы жетекші мектепті қалыптастыру және халықаралық деңгейдегі білікті кадрларды даярлау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1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геологиялық барлауға, өндіруге және қайта өңдеуге инвестициялар мен технологиялар тарту үшін жағдай жасау</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геологиялық қорлардағы ақпаратқа қолжетімділікті қамтамасыз ету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ақпаратқа веб-қолжетімділік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зерттеулер саласындағы шетелдік және қазақстандық жетекші компаниялармен стратегиялық әріптестікті қалыптастыру (бірлескен кәсіпорындар мен консорциумдар құру, меморандумдарға қол қою)</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жеке инвесторлардың қаражаты</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ҚР ИДМ – Қазақстан Республикасы Инвестициялар және даму министрлігі</w:t>
      </w:r>
      <w:r>
        <w:br/>
      </w:r>
      <w:r>
        <w:rPr>
          <w:rFonts w:ascii="Times New Roman"/>
          <w:b w:val="false"/>
          <w:i w:val="false"/>
          <w:color w:val="000000"/>
          <w:sz w:val="28"/>
        </w:rPr>
        <w:t>
ҚР Энергетикамині – Қазақстан Республикасы Энергетика министрлігі</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«Өскемен ТМК» АҚ – «Өскемен титан-магний комбинаты» акционерлік</w:t>
      </w:r>
      <w:r>
        <w:br/>
      </w:r>
      <w:r>
        <w:rPr>
          <w:rFonts w:ascii="Times New Roman"/>
          <w:b w:val="false"/>
          <w:i w:val="false"/>
          <w:color w:val="000000"/>
          <w:sz w:val="28"/>
        </w:rPr>
        <w:t>
қоғамы</w:t>
      </w:r>
      <w:r>
        <w:br/>
      </w:r>
      <w:r>
        <w:rPr>
          <w:rFonts w:ascii="Times New Roman"/>
          <w:b w:val="false"/>
          <w:i w:val="false"/>
          <w:color w:val="000000"/>
          <w:sz w:val="28"/>
        </w:rPr>
        <w:t>
«Kaznex Invest»АҚ – «KaznexInvest» акционерлік қоғамы</w:t>
      </w:r>
      <w:r>
        <w:br/>
      </w:r>
      <w:r>
        <w:rPr>
          <w:rFonts w:ascii="Times New Roman"/>
          <w:b w:val="false"/>
          <w:i w:val="false"/>
          <w:color w:val="000000"/>
          <w:sz w:val="28"/>
        </w:rPr>
        <w:t>
«ҚИДИ» АҚ – «Қазақстандық индустрияны дамыту институты» акционерлік</w:t>
      </w:r>
      <w:r>
        <w:br/>
      </w:r>
      <w:r>
        <w:rPr>
          <w:rFonts w:ascii="Times New Roman"/>
          <w:b w:val="false"/>
          <w:i w:val="false"/>
          <w:color w:val="000000"/>
          <w:sz w:val="28"/>
        </w:rPr>
        <w:t>
қоғамы</w:t>
      </w:r>
      <w:r>
        <w:br/>
      </w:r>
      <w:r>
        <w:rPr>
          <w:rFonts w:ascii="Times New Roman"/>
          <w:b w:val="false"/>
          <w:i w:val="false"/>
          <w:color w:val="000000"/>
          <w:sz w:val="28"/>
        </w:rPr>
        <w:t>
«Тау-Кен Самұрық» АҚ – «Тау-Кен Самұрық» акционерлік қоғамы</w:t>
      </w:r>
      <w:r>
        <w:br/>
      </w:r>
      <w:r>
        <w:rPr>
          <w:rFonts w:ascii="Times New Roman"/>
          <w:b w:val="false"/>
          <w:i w:val="false"/>
          <w:color w:val="000000"/>
          <w:sz w:val="28"/>
        </w:rPr>
        <w:t>
«ССТӨБ» АҚ – «Соколов-Сарыбай тау-кен өндірістік бірлестігі»</w:t>
      </w:r>
      <w:r>
        <w:br/>
      </w:r>
      <w:r>
        <w:rPr>
          <w:rFonts w:ascii="Times New Roman"/>
          <w:b w:val="false"/>
          <w:i w:val="false"/>
          <w:color w:val="000000"/>
          <w:sz w:val="28"/>
        </w:rPr>
        <w:t>
акционерлік қоғамы</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ҰКП – Қазақстан Республикасының Ұлттық кәсіпкерлер палатасы</w:t>
      </w:r>
      <w:r>
        <w:br/>
      </w:r>
      <w:r>
        <w:rPr>
          <w:rFonts w:ascii="Times New Roman"/>
          <w:b w:val="false"/>
          <w:i w:val="false"/>
          <w:color w:val="000000"/>
          <w:sz w:val="28"/>
        </w:rPr>
        <w:t>
ҰБФ – ұсақтау-байыту фабрикасы</w:t>
      </w:r>
      <w:r>
        <w:br/>
      </w:r>
      <w:r>
        <w:rPr>
          <w:rFonts w:ascii="Times New Roman"/>
          <w:b w:val="false"/>
          <w:i w:val="false"/>
          <w:color w:val="000000"/>
          <w:sz w:val="28"/>
        </w:rPr>
        <w:t>
ВАК – ведомствоаралық комиссия</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«Қазгеология» АҚ – «Қазгеология» ұлттық геологиялық барлау компаниясы» акционерлік қоғамы</w:t>
      </w:r>
      <w:r>
        <w:br/>
      </w: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Ескертпе: *қаржыландыру бойынша сома жобалау-сметалық құжаттама (ЖСҚ)</w:t>
      </w:r>
      <w:r>
        <w:br/>
      </w:r>
      <w:r>
        <w:rPr>
          <w:rFonts w:ascii="Times New Roman"/>
          <w:b w:val="false"/>
          <w:i w:val="false"/>
          <w:color w:val="000000"/>
          <w:sz w:val="28"/>
        </w:rPr>
        <w:t>
әзірленгеннен/бекітілгеннен кейін нақтыланатын болады_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