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7d06" w14:textId="29b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515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Ауыл шаруашылығы министрінің 2015 жылғы 12 маусымдағы № 7-1/529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«Ветеринария туралы» 2002 жылғы 10 шілдедегі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ветеринария саласындағы мемлекеттік монополия субъектісі өндіретін және (немесе) өткізетін жұмыстардың,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 және 2014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саласындағы мемлекеттік монополия субъектісі</w:t>
      </w:r>
      <w:r>
        <w:br/>
      </w:r>
      <w:r>
        <w:rPr>
          <w:rFonts w:ascii="Times New Roman"/>
          <w:b/>
          <w:i w:val="false"/>
          <w:color w:val="000000"/>
        </w:rPr>
        <w:t>
өндіретін және (немесе) өткізетін жұмыстардың,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қызметтердің бағалары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9908"/>
        <w:gridCol w:w="2172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аса қауіпті ауруларын диагностикалық зерттеулердің 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зерттеудің бағасы (ҚҚС-сыз теңгеде)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диагностикалық зерттеулер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сынауға арналған комплементті байланыстыру реакциясы (оның ішінде титрация, гемотоксиндігі, бақылау, антикомплементарлық, вакуумдық қан алу жүйесі)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 үшін Роз-Бенгал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 үшін агглютинация реакциясын қайта қою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 үшін комплементті байланыстыру реакциясын қайта қою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 үшін иммуноферментті талдау (бруцеллез иммуноферментті талдау, вакуумдық қан алу жүйесі)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Қошқардың жұқпалы эпидидимитіне диагностикалық зерттеулер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ұрықтандырушы қошқардың жұқпалы эпидидимитіне сынау үшін комплементті ұзақ байланыстыру реакциясы (жұқпалы эпидидимитіне комплементті ұзақ байланыстыру реакциясы, оның ішінде титрация)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ұрықтандырушы қошқардың жұқпалы эпидидимитіне сынау үшін комплементті ұзақ байланыстыру реакциясын қайта қою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хламидиоздық (энзоотикалық) іш тастауына диагностикалық зерттеулер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хламидиоздық (энзоотиялық) іш тастауына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хламидиоздық (энзоотиялық) іш тастауына сынау үшін комплементті байланыстыру реакциясы (оның ішінде гитрация)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Аусылға диагностикалық зерттеулер (иммунитеттің қауырттылығын анықтау)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аусылдың вирусына иммунитет қауырттылығын сынау үшін иммунофертментті талдау (аусыл, иммунитет қауырттылығы вакуумдық қан алу жүйесі)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комплементті байланыстыру реакциясымен аусыл вирусына иммунитеттің қауырттылығын сынау (аусыл, иммунитет қауырттылығы, комплементті байланыстыру реакциясы оның ішінде титрация, вакуумдық қан алу жүйесі)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Аусылдың вирусына құрылымсыз белоктарды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Лейкозге сынау үшін иммунодиффуздық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Лептоспирозга сынау үшін микроагглютинация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Листериозға сынау үшін комплементті байланыстыру реакциясы (комплементті байланыстыру реакциясы, оның ішінде титрация)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Жылқының инфекциялық анемиясына сынау үшін диффуздық преципитациялау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Жылқының эпизоотиялық лимфангоитін сынау үшін комплементті ұзақ байланыстыру реакциясы (оның ішінде титрация, қайта қою)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Пастереллезге бактериологиялық сынау (оның ішінде бөлінген микрофлоралардың антибиотиктерге сезімталдығын талдау)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сынауға арналған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 қарасанға сынау үшін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Брадзотқа сынау үшін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анаэробтық энтеротоксемиясына сынау үшін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Кампилобактериозға сынау үшін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Листериозға сынау үшін бактериологиялық зерттеу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сынау үшін бактериологиялық зерттеу, полимеразды тізбектеу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жарасына сынау үшін бактериологиялық зерттеу, полимеразды тізбектеу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Құтыруға сынау үшін диффузиялық преципитация реакциясы, иммунды люминесценттік төте микроскопия әдісі, вирусологиялық зерттеулер (құтыру диффузиялық треципитация реакциясы, иммунды люминесценттік төте микроскопия әдісі, вирусологиялық зерттеу)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Етқоректілер обасына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Жылқының ринопнемониясына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қара малдың күліне сынау үшін диффузды преципитация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кеміктәріздес энцефалопатиясына сынауға арналған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Құстардың жоғары патогенді тұмауына сынауға арналған иммуноферментті талдау, полимеразды тізбектеу реакциясы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Токсоплазмозға сынау үшін комплементті байланыстыру реакциясы (токсоплазмоз, комплементті байланыстыру реакциясы, оның ішінде титрация, қайта қою)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Блутангке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Паратуберкулезге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Вирустық диареяға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ринотрахеитке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Шмалленберг ауруына сынау үшін иммуноферментті талдау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