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5a833" w14:textId="6f5a83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Бизнесті қолдаудың бірінші кезектегі шараларын іске асыру жөніндегі іс-шаралар жоспарын бекіту туралы</w:t>
      </w:r>
    </w:p>
    <w:p>
      <w:pPr>
        <w:spacing w:after="0"/>
        <w:ind w:left="0"/>
        <w:jc w:val="both"/>
      </w:pPr>
      <w:r>
        <w:rPr>
          <w:rFonts w:ascii="Times New Roman"/>
          <w:b w:val="false"/>
          <w:i w:val="false"/>
          <w:color w:val="000000"/>
          <w:sz w:val="28"/>
        </w:rPr>
        <w:t>Қазақстан Республикасы Үкіметінің 2014 жылғы 11 мамырдағы № 471 қаулысы</w:t>
      </w:r>
    </w:p>
    <w:p>
      <w:pPr>
        <w:spacing w:after="0"/>
        <w:ind w:left="0"/>
        <w:jc w:val="both"/>
      </w:pPr>
      <w:bookmarkStart w:name="z1" w:id="0"/>
      <w:r>
        <w:rPr>
          <w:rFonts w:ascii="Times New Roman"/>
          <w:b w:val="false"/>
          <w:i w:val="false"/>
          <w:color w:val="000000"/>
          <w:sz w:val="28"/>
        </w:rPr>
        <w:t xml:space="preserve">
      2014 жылғы 11 сәуірдегі Қазақстан Республикасының Президенті жанындағы Ұлттық инвесторлар кеңесінің отырысында Мемлекет басшысы берген тапсырмаларды сапалы орындау мақсатында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Бизнесті қолдаудың бірінші кезектегі шараларын іске асыру жөніндегі іс-шаралар жоспары (бұдан әрі – Іс-шаралар жоспары) </w:t>
      </w:r>
      <w:r>
        <w:rPr>
          <w:rFonts w:ascii="Times New Roman"/>
          <w:b w:val="false"/>
          <w:i w:val="false"/>
          <w:color w:val="000000"/>
          <w:sz w:val="28"/>
        </w:rPr>
        <w:t>бекітілсін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2. Жауапты орталық және жергілікті атқарушы органдар, Қазақстан Республикасының Президентіне тікелей бағынатын және есеп беретін мемлекеттік органдар мен ұйымдар (келісім бойынша): </w:t>
      </w:r>
      <w:r>
        <w:br/>
      </w:r>
      <w:r>
        <w:rPr>
          <w:rFonts w:ascii="Times New Roman"/>
          <w:b w:val="false"/>
          <w:i w:val="false"/>
          <w:color w:val="000000"/>
          <w:sz w:val="28"/>
        </w:rPr>
        <w:t>
</w:t>
      </w:r>
      <w:r>
        <w:rPr>
          <w:rFonts w:ascii="Times New Roman"/>
          <w:b w:val="false"/>
          <w:i w:val="false"/>
          <w:color w:val="000000"/>
          <w:sz w:val="28"/>
        </w:rPr>
        <w:t xml:space="preserve">
      1) Іс-шаралар жоспарының уақтылы орындалуын қамтамасыз етсін; </w:t>
      </w:r>
      <w:r>
        <w:br/>
      </w:r>
      <w:r>
        <w:rPr>
          <w:rFonts w:ascii="Times New Roman"/>
          <w:b w:val="false"/>
          <w:i w:val="false"/>
          <w:color w:val="000000"/>
          <w:sz w:val="28"/>
        </w:rPr>
        <w:t>
</w:t>
      </w:r>
      <w:r>
        <w:rPr>
          <w:rFonts w:ascii="Times New Roman"/>
          <w:b w:val="false"/>
          <w:i w:val="false"/>
          <w:color w:val="000000"/>
          <w:sz w:val="28"/>
        </w:rPr>
        <w:t>
      2) тоқсан сайын, есепті тоқсаннан кейінгі айдың 5 күніне дейін Қазақстан Республикасы Өңірлік даму министрлігіне Іс-шаралар жоспарының орындалу барысы туралы ақпарат берсін.</w:t>
      </w:r>
      <w:r>
        <w:br/>
      </w:r>
      <w:r>
        <w:rPr>
          <w:rFonts w:ascii="Times New Roman"/>
          <w:b w:val="false"/>
          <w:i w:val="false"/>
          <w:color w:val="000000"/>
          <w:sz w:val="28"/>
        </w:rPr>
        <w:t>
</w:t>
      </w:r>
      <w:r>
        <w:rPr>
          <w:rFonts w:ascii="Times New Roman"/>
          <w:b w:val="false"/>
          <w:i w:val="false"/>
          <w:color w:val="000000"/>
          <w:sz w:val="28"/>
        </w:rPr>
        <w:t>
      3. Қазақстан Республикасы Өңірлік даму министрлігі тоқсан сайын, есепті тоқсаннан кейінгі айдың 15 күніне дейін Қазақстан Республикасының Үкіметіне Іс-шаралар жоспарының орындалу барысы туралы жинақтық ақпарат берсін.</w:t>
      </w:r>
      <w:r>
        <w:br/>
      </w:r>
      <w:r>
        <w:rPr>
          <w:rFonts w:ascii="Times New Roman"/>
          <w:b w:val="false"/>
          <w:i w:val="false"/>
          <w:color w:val="000000"/>
          <w:sz w:val="28"/>
        </w:rPr>
        <w:t>
</w:t>
      </w:r>
      <w:r>
        <w:rPr>
          <w:rFonts w:ascii="Times New Roman"/>
          <w:b w:val="false"/>
          <w:i w:val="false"/>
          <w:color w:val="000000"/>
          <w:sz w:val="28"/>
        </w:rPr>
        <w:t>
      4. Осы қаулының орындалуын бақылау Қазақстан Республикасы Өңірлік даму министрлігіне жүктелсін.</w:t>
      </w:r>
      <w:r>
        <w:br/>
      </w:r>
      <w:r>
        <w:rPr>
          <w:rFonts w:ascii="Times New Roman"/>
          <w:b w:val="false"/>
          <w:i w:val="false"/>
          <w:color w:val="000000"/>
          <w:sz w:val="28"/>
        </w:rPr>
        <w:t>
</w:t>
      </w:r>
      <w:r>
        <w:rPr>
          <w:rFonts w:ascii="Times New Roman"/>
          <w:b w:val="false"/>
          <w:i w:val="false"/>
          <w:color w:val="000000"/>
          <w:sz w:val="28"/>
        </w:rPr>
        <w:t>
      5. Осы қаулы қол қойылған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 xml:space="preserve">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p>
    <w:bookmarkStart w:name="z9"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11 мамырдағы</w:t>
      </w:r>
      <w:r>
        <w:br/>
      </w:r>
      <w:r>
        <w:rPr>
          <w:rFonts w:ascii="Times New Roman"/>
          <w:b w:val="false"/>
          <w:i w:val="false"/>
          <w:color w:val="000000"/>
          <w:sz w:val="28"/>
        </w:rPr>
        <w:t xml:space="preserve">
№ 471 қаулысымен    </w:t>
      </w:r>
      <w:r>
        <w:br/>
      </w:r>
      <w:r>
        <w:rPr>
          <w:rFonts w:ascii="Times New Roman"/>
          <w:b w:val="false"/>
          <w:i w:val="false"/>
          <w:color w:val="000000"/>
          <w:sz w:val="28"/>
        </w:rPr>
        <w:t xml:space="preserve">
бекітілген      </w:t>
      </w:r>
    </w:p>
    <w:bookmarkEnd w:id="1"/>
    <w:bookmarkStart w:name="z10" w:id="2"/>
    <w:p>
      <w:pPr>
        <w:spacing w:after="0"/>
        <w:ind w:left="0"/>
        <w:jc w:val="left"/>
      </w:pPr>
      <w:r>
        <w:rPr>
          <w:rFonts w:ascii="Times New Roman"/>
          <w:b/>
          <w:i w:val="false"/>
          <w:color w:val="000000"/>
        </w:rPr>
        <w:t xml:space="preserve"> 
Бизнесті қолдаудың бірінші кезектегі шараларын іске асыру жөніндегі  іс-шаралар жоспары</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6"/>
        <w:gridCol w:w="4530"/>
        <w:gridCol w:w="1999"/>
        <w:gridCol w:w="2558"/>
        <w:gridCol w:w="1547"/>
        <w:gridCol w:w="2400"/>
      </w:tblGrid>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Іс-шараның атауы</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орындаушылар</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Болжанатын шығыстар</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ЭЫДҰ елдерінде қолданылатын Стандартты шығындар үлгісіне сәйкес мөлшерлігіне (шағын, орта, ірі) қарай жеке кәсіпкерлік субъектілеріне – рұқсаттар алушыларға сауалнама жүргізу арқылы бизнес шығасыларының нақты көлемін айқындау</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 мүдделі мемлекеттік органдар</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маусым</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жылға арналған республикалық бюджет қаражаты шегінде 001 «Өңірлік даму, құрылыс және тұрғын үй-коммуналдық шаруашылық, кәсіпкерлікті дамыту және жерді тиімді пайдалану мен қорғауға жағдай жасау, геодезиялық және картографиялық қамтамасыз ету саласындағы уәкілетті мемлекеттік органның қызметін үйлестіру жөніндегі қызметтер» бағдарламасы шеңберінде 15 000 мың теңге көзделген</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Рұқсат беру жүйесіне реформа жүргізудің нәтижелері бойынша бизнес шығасылары көлемінің қысқаруына бағалау жүргізу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 ҰКП (келісім бойынша)</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желтоқсан</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және енгізуге жоспарланып отырған реттегіш құралдардың реттегіш әсер етуін талдауды енгізу жөніндегі шараларды қабылдау</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ақпарат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 ҰКП (келісім бойынша)</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шілде</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 беру жүйесін жетілдіру мәселелері жөніндегі ведомствоаралық комиссияның құзыретін кеңейту туралы ұсыныстар енгізу</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ұсыныстар</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2014 жылғы </w:t>
            </w:r>
          </w:p>
          <w:p>
            <w:pPr>
              <w:spacing w:after="20"/>
              <w:ind w:left="20"/>
              <w:jc w:val="both"/>
            </w:pPr>
            <w:r>
              <w:rPr>
                <w:rFonts w:ascii="Times New Roman"/>
                <w:b w:val="false"/>
                <w:i w:val="false"/>
                <w:color w:val="000000"/>
                <w:sz w:val="20"/>
              </w:rPr>
              <w:t>мамыр</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Дүниежүзілік Банктің «Бизнесті жүргізу» рейтингісі бойынша 2016 жылға дейін алғашқы 30 елдің қатарына енуді қамтамасыз етуге бағытталған шаралар кешенін әзірлеу мен іске асыруды бастау</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Премьер-Министрінің өкімі</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 Қаржымині, ЭБЖМ, ҰКП (келісім бойынша)</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мамыр</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және бюджетке төленетін басқа да міндетті төлемдер туралы (Салық кодексі)» Қазақстан Республикасының Кодексіне</w:t>
            </w:r>
          </w:p>
          <w:p>
            <w:pPr>
              <w:spacing w:after="20"/>
              <w:ind w:left="20"/>
              <w:jc w:val="both"/>
            </w:pPr>
            <w:r>
              <w:rPr>
                <w:rFonts w:ascii="Times New Roman"/>
                <w:b w:val="false"/>
                <w:i w:val="false"/>
                <w:color w:val="000000"/>
                <w:sz w:val="20"/>
              </w:rPr>
              <w:t>және «Қазақстан Республикасындағы кеден ісі туралы» Қазақстан Республикасының Кодексіне түсініктемелер әзірлеу</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Кодекстерге түсініктемелер</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 ҰКП (келісім бойынша)</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желтоқсан</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субъектілерінің табиғи монополиялардың көрсетілетін қызметтеріне қолжетімділігінің тең шарттарын қамтамасыз ету бөлігінде заңнаманың сақталуына талдау жүргізу</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ТМРА, БҚА, ККМ, ИЖТМ, ӨДМ, Қаржымині, ҰКП (келісім бойынша)</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мамыр</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және кедендік даулар, сондай-ақ бәсекені қорғау, табиғи монополияларды реттеу, экология және техникалық реттеу салаларындағы даулар бойынша апелляциялық комиссиялардың жұмыс істеу тетігі бойынша ұсыныстар енгізу</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ұсыныстар</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 ЭБЖМ, БҚА, ТМРА, ӨДМ, БП (келісім бойынша), ЖС (келісім бойынша), ҰКП (келісім бойынша)</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мамыр</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Халықаралық төреліктерді реттей отырып, аралық соттар институтының құқықтық режимін теңестіру бөлігінде оларды күшейту бойынша ұсыныстар енгізу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ұсыныстар</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 ЖС (келісім бойынша), ҰКП (келісім бойынша)</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мамыр</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ҰКП сайтында ЕурАзЭҚ елдерінің заңнамасына бірыңғай қолжетімділік нүктесін құру бойынша ұсыныстар енгізу</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ұсыныстар</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ҰКП  (келісім бойынша)</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маусым</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 саласында зияткерлік меншік құқығын қорғау бойынша ұсыныстар енгізу</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Әділетминіне ұсыныстар</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ҰКП  (келісім бойынша), мүдделі мемлекеттік органдар</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маусым</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 мамандықтар және кәсіптер бөлінісінде еңбек нарығының экономикалық қызмет түрлері бойынша таяудағы бес жылдағы кадр қажеттілігін айқындау</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Еңбекмині, БҒМ, ИЖТМ, ӨДМ, ҰКП (келісім бойынша)</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мамыр</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оқушыларын ерте кәсіптік бағдарлау жүйесін дамыту жөнінде ұсыныстар енгізу</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ұсыныстар</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ҰКП (келісім бойынша)</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мамыр</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Кәсіптік-техникалық білім беруде әлемдік стандарттарды енгізу жөнінде ұсыныстар енгізу</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ұсыныстар</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Еңбекмині, ИЖТМ, АШМ, ЭБЖМ, ҰКП (келісім бойынша)</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2014 жылғы мамыр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Біліктілігін арттыру мен қайта даярлаудың оқу орталықтарын өндірістік кәсіпорындар жанынан құруды және олардың ЖОО-лар мен колледжердің мамандар даярлауға қатысуын көздейтін Дуальді білім беру жүйесінің жол картасын әзірлеу</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 қаулысының жобасы</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ҰКП (келісім бойынша), ӨДМ, ИЖТМ, ЭБЖМ, АШМ, облыстардың, Астана және Алматы қалаларының әкімдіктері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мамыр</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Бірқатар мемлекеттік колледждерді салалық қауымдастықтардың, өңірлік кәсіпкерлер палаталарының, ірі, оның ішінде шетел қатысатын кәсіпорындардың сенімгерлік басқаруына беру мәселесін пысықтау</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ҰКП (келісім бойынша), ЖАО</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мамыр</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мен қайта даярлау жүйесін заманауи талаптарға сәйкестігі тұрғысынан қайта қарау жөнінде ұсыныстар енгізу</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ұсыныстар</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ҰКП (келісім бойынша), ЭБЖМ, Еңбекмині, ӨДМ</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маусым</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Оқытуға, кадрларды даярлау мен қайта даярлауға бөлінетін жер қойнауын пайдаланушы компаниялардың қаражатын тиімді пайдалану жөнінде ұсыныстар енгізу</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ұсыныстар</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ИЖТМ, МГМ, ҰКП (келісім бойынша)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мамыр</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45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берушілер мен салалық қауымдастықтар тарапынан ЖОО-лардың тәуелсіз рейтингі әдістемесін әзірлеу</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БҒМ-ге ұсыныстар</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ҰКП (келісім бойынша)</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маусым</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ҰКП даму стратегиясын әзірлеу</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Стратегия жобасы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ҰКП (келісім бойынша), ӨДМ, ЭБЖМ</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маусым</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деңгейде диалогтық алаңдардың ревизиясын жүргізу</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ҰКП (келісім бойынша), ЖАО</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мамыр</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Кемінде 50% бизнес өкілдігін қамтамасыз ете отырып, өңірлік деңгейдегі консультативтік-кеңесші органдардың құрамдарын қайта қарау</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ҰКП (келісім бойынша), ЖАО</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маусым</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мемлекеттік және жергілікті атқарушы органдардың ҰКП-мен өзара іс-қимылының бірыңғай тәртібіне қатысты ұсыныстар енгізу</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ұсыныстар</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 мүдделі мемлекеттік органдар, ҰКП (келісім бойынша)</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мамыр</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корпоративтік әлеуметтік жауапкершілігінің ұлттық тұжырымдамасын әзірлеу</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Тұжырымдама жобасы</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ҰКП (келісім бойынша)</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маусым</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кәсіпкердің ар-намыс кодексін әзірлеу</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ҰКП төралқасының шешімі</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ҰКП (келісім бойынша)</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желтоқсан</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Кәсіпкерлердің құқықтары жөніндегі уәкіл институтының мәселелері бойынша Қазақстан Республикасы заңының жобасын әзірлеу</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 жобасы</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 Әділетмині, ЭБЖМ, БП (келісім бойынша) ҰКП (келісім бойынша)</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шілде</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ҰКП-ге кіретін салалық қауымдастықтар жанынан жұмыс берушілердің арнайы орталықтарын құру</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ҰКП төралқасының шешімі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ҰКП (келісім бойынша)</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тамыз</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Өзін-өзі реттейтін ұйымдар қызметінің мәселелері бойынша Қазақстан Республикасы заңының жобасын әзірлеу</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 жобасы</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 Әділетмині, ЭБЖМ, ҰКП (келісім бойынша)</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қараша</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Эндаумент-қорларды құру және олардың жұмыс істеу тетіктері бойынша ұсыныстар енгізу</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ұсыныстар</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ҰКП (келісім бойынша)</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мамыр</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9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Бизнес-оқытуды ұйымдастыру мәселелерін үйлестіруді ҰКП-ге бекіте отырып, қолданыстағы қолдау құралдарының шеңберінде ісін жаңа бастаған кәсіпкерлер үшін бизнес-мектепті, оның ішінде барлық аудан орталықтарында тәлімгерлік жүйесін (коучинг) пайдалана отырып ұйымдастыру</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 ЖАО, ҰКП (келісім бойынша), «Даму» КДҚ» АҚ (келісім бойынша), «ҚазАгро» ҰБХ» АҚ (келісім бойынша)</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желтоқсан</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9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бизнесті қолдау бағдарламаларының тиімділігін бағалауға қойылатын бірыңғай тәсілдерді әзірлеу</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 ҰКП (келісім бойынша), ЭБЖМ, ИЖТМ, АШМ, Еңбекмині</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маусым</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Кәсіпкерлікті дамыту мен қолдаудың бірыңғай бағдарламасын әзірлеу</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 қаулысының жобасы</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 ЭБЖМ, ИЖТМ,ҰКП (келісім бойынша), АШМ</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w:t>
            </w:r>
          </w:p>
          <w:p>
            <w:pPr>
              <w:spacing w:after="20"/>
              <w:ind w:left="20"/>
              <w:jc w:val="both"/>
            </w:pPr>
            <w:r>
              <w:rPr>
                <w:rFonts w:ascii="Times New Roman"/>
                <w:b w:val="false"/>
                <w:i w:val="false"/>
                <w:color w:val="000000"/>
                <w:sz w:val="20"/>
              </w:rPr>
              <w:t>желтоқсан</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және орта бизнестің мемлекеттік органдардың, ұлттық компаниялардың, ұлттық холдингтер мен ұлттық басқару холдингтерінің сатып алуына қатысуға қолжетімділігін ұлғайту жөнінде ұсыныстар енгізу</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ұсыныстар</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 ЭБЖМ, ИЖТМ, МГМ, ҰКП (келісім бойынша),«Самұрық-Қазына» ҰӘҚ» АҚ (келісім бойынша), «ҚазАгро» ҰБХ» АҚ (келісім бойынша), «Бәйтерек» ҰБХ» АҚ (келісім бойынша)</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w:t>
            </w:r>
          </w:p>
          <w:p>
            <w:pPr>
              <w:spacing w:after="20"/>
              <w:ind w:left="20"/>
              <w:jc w:val="both"/>
            </w:pPr>
            <w:r>
              <w:rPr>
                <w:rFonts w:ascii="Times New Roman"/>
                <w:b w:val="false"/>
                <w:i w:val="false"/>
                <w:color w:val="000000"/>
                <w:sz w:val="20"/>
              </w:rPr>
              <w:t>мамыр</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Жүйе құраушы және ірі кәсіпорындар айналасында әріптестік бағдарламаларды міндетті іске асыру тетігін енгізу</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Үкіметінің қаулысы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 ЭБЖМ, ИЖТМ, Қаржымині, Әділетмині, ҰКП (келісім бойынша)</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желтоқсан</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ЭКСПО-2017 халықаралық мамандандырылған көрмесін дайындауға қатысуының арнайы бағдарламасын әзірлеу</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жобасы</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EXPO-2017» ҰК» АҚ (келісім бойынша),  ҰКП (келісім бойынша)</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шілде</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ШОБ жәрдемдесуші және қызмет көрсетуші кәсіпорындарын құру мақсатында ИТЖМ және ҰКП сайттарында Индустрияландыру картасы жобаларының ТЭН-ін орналастыру (жобаларға иелік етушілермен келісім бойынша)</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ИТЖМ, ҰКП (келісім бойынша)</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қазан</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Жекешелендірудің екінші толқынын іске асыруға ҰКП белсенді қатысуы кезінде кәсіпкерлердің осы процеске қатысу шарттарының ашықтығы мен тең қолжетімділігін қамтамасыз ету</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 Қаржымині, ӨДМ, «Самұрық-Қазына» ҰӘҚ» АҚ, ҰКП (келісім бойынша)</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маусым</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Капиталдың амнистиясы туралы Қазақстан Республикасы заңының жобасын әзірлеу</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 жобасы</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 ҰБ (келісім бойынша), мүдделі мемлекеттік органдар, ҰКП (келісім бойынша)</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мамыр</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 институттары қызметінің бизнес-процестері мен негізгі көрсеткіштерін жақсарту жөнінде ұсыныстар енгізу</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ұсыныстар</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ҰКП (келісім бойынша)</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маусым</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кәсіпкерлер палатасы тұлғасында бизнес-қауымдастықтың даму институттарының басқару мен органдарына қатысуы жөнінде ұсыныстар енгізу</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ұсыныстар</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ҰКП (келісім бойынша)</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мамыр</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Орталық және өңірлік деңгейлерде «Даму» КДҚ» АҚ кредиттік комитеттеріне қатысу үшін квота белгілеу арқылы ҰКП өкілдерін кәсіпкерлерге кепілдіктер беру кезінде шешімдер қабылдау процесіне қатысу тетігін құру жөнінде ұсыныстар енгізу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ӨДМ-ге ұсыныстар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ҰКП (келісім бойынша), «Бәйтерек» ҰБХ» АҚ (келісім бойынша), «Даму» КДҚ» АҚ (келісім бойынша)</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маусым</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технологиялы және өнімділігі жоғары бизнес-жобалардың шикізат пен ресурстарға қолжетімділігі бойынша ұсыныстар енгізу</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ұсыныстар</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ҰКП (келісім бойынша)</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маусым</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өнімділігін жоғарылату бойынша заманауи технологияларды енгізу бөлігінде бизнесті қолдау бағдарламаларындағы өзгерістерге қатысты ұсыныстар енгізу</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ұсыныстар</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ҰКП (келісім бойынша)</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маусым</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Бекітілген бюджеттер шеңберінде технологияларды сатып алуға инновациялық гранттар ұсыну арқылы инновациялық жобаларды қолдауды қамтамасыз етуге қатысты мәселені пысықтау</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ҰКП (келісім бойынша)</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шілде</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Бекітілген бюджеттер шеңберінде инновациялық гранттар ұсыну арқылы нысаналы технологиялық бағдарламаларды іске асыруды бірлесіп қаржыландыруды қамтамасыз ету жөніндегі мәселені пысықтау</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ИЖТМ, ҰКП (келісім бойынша)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шілде</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Отандық кәсіпкерлердің бизнес-жобаларды табысты іске асыру үлгілерін, оның ішінде мемлекеттік қолдау құралдарын қолдана отырып іске асырылған үлгілерді насихаттаудың жүйелі тетігін әзірлеу</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w:t>
            </w:r>
          </w:p>
          <w:p>
            <w:pPr>
              <w:spacing w:after="20"/>
              <w:ind w:left="20"/>
              <w:jc w:val="both"/>
            </w:pPr>
            <w:r>
              <w:rPr>
                <w:rFonts w:ascii="Times New Roman"/>
                <w:b w:val="false"/>
                <w:i w:val="false"/>
                <w:color w:val="000000"/>
                <w:sz w:val="20"/>
              </w:rPr>
              <w:t>Үкіметіне</w:t>
            </w:r>
          </w:p>
          <w:p>
            <w:pPr>
              <w:spacing w:after="20"/>
              <w:ind w:left="20"/>
              <w:jc w:val="both"/>
            </w:pPr>
            <w:r>
              <w:rPr>
                <w:rFonts w:ascii="Times New Roman"/>
                <w:b w:val="false"/>
                <w:i w:val="false"/>
                <w:color w:val="000000"/>
                <w:sz w:val="20"/>
              </w:rPr>
              <w:t>ақпарат</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 ҰКП (келісім бойынша)</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маусым</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160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Инновациялық шеберханаларды құру және олардың кейінгі жұмыс істеуі жөнінде, оның ішінде бекітілген бюджеттер шегінде инновациялық гранттар ұсыну арқылы ұсыныстар енгізу</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ұсыныстар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маусым</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198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ШОБ инвестициялық бағдарламалары үшін әлеуетті қызығушылық тудыратын перспективалық нарықтар мен бос тауашаларды дамытудың жай-күйі туралы зерттеу жүргізу</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ақпарат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ҰКП (келісім бойынша), «ҚазАгро» ҰБХ» АҚ (келісім бойынша), «Бәйтерек» ҰБХ» АҚ (келісім бойынша)</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желтоқсан</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bl>
    <w:p>
      <w:pPr>
        <w:spacing w:after="0"/>
        <w:ind w:left="0"/>
        <w:jc w:val="both"/>
      </w:pPr>
      <w:r>
        <w:rPr>
          <w:rFonts w:ascii="Times New Roman"/>
          <w:b w:val="false"/>
          <w:i w:val="false"/>
          <w:color w:val="000000"/>
          <w:sz w:val="28"/>
        </w:rPr>
        <w:t>Ескертпе: аббревиатуралардың толық жазылуы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39"/>
        <w:gridCol w:w="392"/>
        <w:gridCol w:w="9469"/>
      </w:tblGrid>
      <w:tr>
        <w:trPr>
          <w:trHeight w:val="30" w:hRule="atLeast"/>
        </w:trPr>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9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Өңірлік даму министрлігі</w:t>
            </w:r>
          </w:p>
        </w:tc>
      </w:tr>
      <w:tr>
        <w:trPr>
          <w:trHeight w:val="30" w:hRule="atLeast"/>
        </w:trPr>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9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Индустрия және жаңа технологиялар министрлігі</w:t>
            </w:r>
          </w:p>
        </w:tc>
      </w:tr>
      <w:tr>
        <w:trPr>
          <w:trHeight w:val="30" w:hRule="atLeast"/>
        </w:trPr>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9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Білім және ғылым министрлігі </w:t>
            </w:r>
          </w:p>
        </w:tc>
      </w:tr>
      <w:tr>
        <w:trPr>
          <w:trHeight w:val="30" w:hRule="atLeast"/>
        </w:trPr>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МГМ</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9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Мұнай және газ министрлігі</w:t>
            </w:r>
          </w:p>
        </w:tc>
      </w:tr>
      <w:tr>
        <w:trPr>
          <w:trHeight w:val="30" w:hRule="atLeast"/>
        </w:trPr>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9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Ауыл шаруашылығы министрлігі</w:t>
            </w:r>
          </w:p>
        </w:tc>
      </w:tr>
      <w:tr>
        <w:trPr>
          <w:trHeight w:val="30" w:hRule="atLeast"/>
        </w:trPr>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9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Көлік және коммуникация министрлігі</w:t>
            </w:r>
          </w:p>
        </w:tc>
      </w:tr>
      <w:tr>
        <w:trPr>
          <w:trHeight w:val="30" w:hRule="atLeast"/>
        </w:trPr>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Еңбекмині</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9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Еңбек және халықты әлеуметтік қорғау министрлігі</w:t>
            </w:r>
          </w:p>
        </w:tc>
      </w:tr>
      <w:tr>
        <w:trPr>
          <w:trHeight w:val="30" w:hRule="atLeast"/>
        </w:trPr>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9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Қаржы министрлігі</w:t>
            </w:r>
          </w:p>
        </w:tc>
      </w:tr>
      <w:tr>
        <w:trPr>
          <w:trHeight w:val="30" w:hRule="atLeast"/>
        </w:trPr>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9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Қазқастан Республикасы Экономика және бюджеттік жоспарлау министрлігі </w:t>
            </w:r>
          </w:p>
        </w:tc>
      </w:tr>
      <w:tr>
        <w:trPr>
          <w:trHeight w:val="30" w:hRule="atLeast"/>
        </w:trPr>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9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Әділет министрлігі </w:t>
            </w:r>
          </w:p>
        </w:tc>
      </w:tr>
      <w:tr>
        <w:trPr>
          <w:trHeight w:val="30" w:hRule="atLeast"/>
        </w:trPr>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9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Бәсекелестікті қорғау агенттігі</w:t>
            </w:r>
          </w:p>
        </w:tc>
      </w:tr>
      <w:tr>
        <w:trPr>
          <w:trHeight w:val="30" w:hRule="atLeast"/>
        </w:trPr>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ТМРА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9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Табиғи монополияларды реттеу агенттігі</w:t>
            </w:r>
          </w:p>
        </w:tc>
      </w:tr>
      <w:tr>
        <w:trPr>
          <w:trHeight w:val="30" w:hRule="atLeast"/>
        </w:trPr>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9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Жоғарғы соты</w:t>
            </w:r>
          </w:p>
        </w:tc>
      </w:tr>
      <w:tr>
        <w:trPr>
          <w:trHeight w:val="30" w:hRule="atLeast"/>
        </w:trPr>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БП</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9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Бас прокуратурасы</w:t>
            </w:r>
          </w:p>
        </w:tc>
      </w:tr>
      <w:tr>
        <w:trPr>
          <w:trHeight w:val="30" w:hRule="atLeast"/>
        </w:trPr>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9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Қазақсатн Республикасының Ұлттық Банкі</w:t>
            </w:r>
          </w:p>
        </w:tc>
      </w:tr>
      <w:tr>
        <w:trPr>
          <w:trHeight w:val="30" w:hRule="atLeast"/>
        </w:trPr>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EXPO – 2017» ҰК» АҚ</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9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EXPO – 2017» ұлттық компаниясы» акционерлік қоғамы</w:t>
            </w:r>
          </w:p>
        </w:tc>
      </w:tr>
      <w:tr>
        <w:trPr>
          <w:trHeight w:val="30" w:hRule="atLeast"/>
        </w:trPr>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«Бәйтерек» ҰБХ» АҚ</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9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«Бәйтерек» ұлттық басқарушы холдингі» акционерлік қоғамы</w:t>
            </w:r>
          </w:p>
        </w:tc>
      </w:tr>
      <w:tr>
        <w:trPr>
          <w:trHeight w:val="30" w:hRule="atLeast"/>
        </w:trPr>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«ҚазАгро» ҰБХ» АҚ</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9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«ҚазАгро» ұлттық басқарушы холдингі» акционерлік қоғамы</w:t>
            </w:r>
          </w:p>
        </w:tc>
      </w:tr>
      <w:tr>
        <w:trPr>
          <w:trHeight w:val="30" w:hRule="atLeast"/>
        </w:trPr>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«Самұрық-Қазына» ҰӘҚ» АҚ</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9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«Самұрық-Қазына» ұлттық әл-ауқат қоры» акционерлік қоғамы</w:t>
            </w:r>
          </w:p>
        </w:tc>
      </w:tr>
      <w:tr>
        <w:trPr>
          <w:trHeight w:val="30" w:hRule="atLeast"/>
        </w:trPr>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 КДМ» АҚ</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9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 кәсіпкерлікті дамыту қоры» акционерлік қоғамы</w:t>
            </w:r>
          </w:p>
        </w:tc>
      </w:tr>
      <w:tr>
        <w:trPr>
          <w:trHeight w:val="30" w:hRule="atLeast"/>
        </w:trPr>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ҰКП</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9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кәсіпкерлер палатасы</w:t>
            </w:r>
          </w:p>
        </w:tc>
      </w:tr>
      <w:tr>
        <w:trPr>
          <w:trHeight w:val="30" w:hRule="atLeast"/>
        </w:trPr>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ЖОО</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9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оқу орындары</w:t>
            </w:r>
          </w:p>
        </w:tc>
      </w:tr>
      <w:tr>
        <w:trPr>
          <w:trHeight w:val="30" w:hRule="atLeast"/>
        </w:trPr>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9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w:t>
            </w:r>
          </w:p>
        </w:tc>
      </w:tr>
      <w:tr>
        <w:trPr>
          <w:trHeight w:val="30" w:hRule="atLeast"/>
        </w:trPr>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ШОБ</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9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шағын және орта бизнес </w:t>
            </w:r>
          </w:p>
        </w:tc>
      </w:tr>
      <w:tr>
        <w:trPr>
          <w:trHeight w:val="30" w:hRule="atLeast"/>
        </w:trPr>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ЭДЫҰ</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даму және ынтымақтастық ұйымы</w:t>
            </w:r>
          </w:p>
        </w:tc>
      </w:tr>
      <w:tr>
        <w:trPr>
          <w:trHeight w:val="30" w:hRule="atLeast"/>
        </w:trPr>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ЕурАзЭҚ</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Еуразиялық экономикалық қоғамдастық</w:t>
            </w:r>
          </w:p>
        </w:tc>
      </w:tr>
      <w:tr>
        <w:trPr>
          <w:trHeight w:val="30" w:hRule="atLeast"/>
        </w:trPr>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ТЭН</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9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техникалық-экономикалық негіздеме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