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a174f" w14:textId="64a1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"Лотереялар және лотерея қызметі туралы" және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Қазақстан Республикасы заңдарының жобаларын Қазақстан Республикасы Парламентінің Мәжілісінен кері қайтарып алу туралы</w:t>
      </w:r>
    </w:p>
    <w:p>
      <w:pPr>
        <w:spacing w:after="0"/>
        <w:ind w:left="0"/>
        <w:jc w:val="both"/>
      </w:pPr>
      <w:r>
        <w:rPr>
          <w:rFonts w:ascii="Times New Roman"/>
          <w:b w:val="false"/>
          <w:i w:val="false"/>
          <w:color w:val="000000"/>
          <w:sz w:val="28"/>
        </w:rPr>
        <w:t>Қазақстан Республикасы Үкіметінің 2014 жылғы 28 сәуірдегі № 408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2013 жылғы 30 қыркүйектегі № </w:t>
      </w:r>
      <w:r>
        <w:rPr>
          <w:rFonts w:ascii="Times New Roman"/>
          <w:b w:val="false"/>
          <w:i w:val="false"/>
          <w:color w:val="000000"/>
          <w:sz w:val="28"/>
        </w:rPr>
        <w:t>1015</w:t>
      </w:r>
      <w:r>
        <w:rPr>
          <w:rFonts w:ascii="Times New Roman"/>
          <w:b w:val="false"/>
          <w:i w:val="false"/>
          <w:color w:val="000000"/>
          <w:sz w:val="28"/>
        </w:rPr>
        <w:t xml:space="preserve"> және </w:t>
      </w:r>
      <w:r>
        <w:rPr>
          <w:rFonts w:ascii="Times New Roman"/>
          <w:b w:val="false"/>
          <w:i w:val="false"/>
          <w:color w:val="000000"/>
          <w:sz w:val="28"/>
        </w:rPr>
        <w:t>1016</w:t>
      </w:r>
      <w:r>
        <w:rPr>
          <w:rFonts w:ascii="Times New Roman"/>
          <w:b w:val="false"/>
          <w:i w:val="false"/>
          <w:color w:val="000000"/>
          <w:sz w:val="28"/>
        </w:rPr>
        <w:t xml:space="preserve"> қаулыларымен енгізілген «Лотереялар және лотерея қызметі туралы» және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Қазақстан Республикасы заңдарының жобалары Қазақстан Республикасы Парламентінің Мәжілісінен кері қайтарып алынсын.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