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e1fd" w14:textId="ce9e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 жобаларын әзiрлеу ережесiн бекiту туралы" Қазақстан Республикасы Үкіметінің 2009 жылғы 13 шілдедегі № 1061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сәуірдегі № 342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бюджеттер жобаларын әзірлеу ережесін бекіту туралы» Қазақстан Республикасы Үкіметінің 2009 жылғы 13 шілдедегі № 1061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32, 305-құжат)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Жергілікті бюджеттер жобаларын әзірлеу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жергілікті бюджеттік бағдарламалар әкімшілері шығыстарының лимиттерін, жаңа бастамаларға арналған лимиттерді айқындау;»;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жоспарлы кезеңге жоспарланатын бюджет қаражатының көлемдері, нәтижелілік және тиімділік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Бюджеттік бағдарламалар әкімшілері шығыстарының лимиттерін, жаңа бастамаларға арналған лимиттерді мемлекеттік жоспарлау жөніндегі жергілікті уәкілетті орган өңірдің әлеуметтік-экономикалық дамуы мен жергілікті бюджеттің болжамды көрсеткіштері, бюджет қаражатын жұмсаудың басым бағыттары, жоспарлы үшжылдық кезеңге арналған тиісті бюджет тапшылығының мөлшері негізінде айқындайды.</w:t>
      </w:r>
      <w:r>
        <w:br/>
      </w:r>
      <w:r>
        <w:rPr>
          <w:rFonts w:ascii="Times New Roman"/>
          <w:b w:val="false"/>
          <w:i w:val="false"/>
          <w:color w:val="000000"/>
          <w:sz w:val="28"/>
        </w:rPr>
        <w:t>
      Жергілікті бюджеттік бағдарламалар әкімшілері шығыстарының лимиттері, жаңа бастамаларға арналған лимиттер Қазақстан Республикасының Үкіметі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Облыстық бюджеттен, республикалық маңызы бар қала, астана бюджеттерiнен қаржыландырылатын жергілікті бюджеттік бағдарламалар әкімшілерінің бюджеттік бағдарламаларының жобаларын және бюджеттiк өтiнiмдерді әзiрлеу»;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және бюджеттік бағдарламалардың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w:t>
      </w:r>
      <w:r>
        <w:br/>
      </w:r>
      <w:r>
        <w:rPr>
          <w:rFonts w:ascii="Times New Roman"/>
          <w:b w:val="false"/>
          <w:i w:val="false"/>
          <w:color w:val="000000"/>
          <w:sz w:val="28"/>
        </w:rPr>
        <w:t>
      Нәтижелердi бағалау жүргiзiлген жағдайда Ереженің осы тармағында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өңірдің даму басымдықтарын, есептi қаржы жылының бюджеттiк мониторинг нәтижелерiн, нәтижелердi бағалауды ескере отырып бөлiнуге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Мемлекеттік жоспарлау жөніндегі жергілікті уәкілетті орган есепті қаржы жылындағы жергілікті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заңнамасына, әлеуметтік-экономикалық даму болжамына, аумақтарды дамыту бағдарламасының көрсеткіштеріне және қолданыстағы заттай нормаларға сәйкестігі тұрғысынан;</w:t>
      </w:r>
      <w:r>
        <w:br/>
      </w:r>
      <w:r>
        <w:rPr>
          <w:rFonts w:ascii="Times New Roman"/>
          <w:b w:val="false"/>
          <w:i w:val="false"/>
          <w:color w:val="000000"/>
          <w:sz w:val="28"/>
        </w:rPr>
        <w:t>
      2) жергілікті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17-1-тармақтың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17-1-тармақтың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Қайтарылған жағдайда, жергiлiктi бюджеттiк бағдарламалардың әкiмшiлерi жергілікті бюджеттік бағдарламалар әкімшілерінің бюджеттік бағдарламаларының жобаларын, бюджеттiк өтiнiмдерді пысықтайды және оларды қайтарылған күнінен бастап бес жұмыс күнi iшiнде мемлекеттiк жоспарлау жөнiндегi жергiлiктi уәкiлеттi органға ұсынады.</w:t>
      </w:r>
      <w:r>
        <w:br/>
      </w:r>
      <w:r>
        <w:rPr>
          <w:rFonts w:ascii="Times New Roman"/>
          <w:b w:val="false"/>
          <w:i w:val="false"/>
          <w:color w:val="000000"/>
          <w:sz w:val="28"/>
        </w:rPr>
        <w:t>
      Мемлекеттік жоспарлау жөніндегі жергілікті уәкілетті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облыстың, республикалық маңызы бар қаланың, астананың бюджет комиссиясының қарауына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Жергілікті бюджеттік бағдарламалардың әкімшілері облыстың, республикалық маңызы бар қаланың, астананың бюджет комиссиясының ұсыныстарына сәйкес ағымдағы қаржы жылының 1 қыркүйегіне дейінгі мерзімде пысықталған бюджеттік өтінімдерді, жергілікті бюджеттік бағдарламалар әкімшілерінің бюджеттік бағдарламаларының жобаларын мемлекеттік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жергілікті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«6. Ауданның (облыстық маңызы бар қаланың) бюджетiнен қаржыландырылатын жергілікті бюджеттік бағдарламалар әкімшілерінің бюджеттік бағдарламаларының жобаларын және бюджеттiк өтiнiмдерiн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«32. Ауданның (облыстық маңызы бар қаланың) бюджет шығыстарын жоспарлау үшiн жергiлiктi бюджеттiк бағдарламалардың әкiмшiлерi бюджеттiк өтiнiмдердi, бюджеттік бағдарламалар әкімшілерінің бюджеттік бағдарламаларының жобаларын әзірлейді және ағымдағы қаржы жылының 15 мамырына дейiнгi мерзiмде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Мемлекеттік жоспарлау жөніндегі жергілікті уәкілетті орган есепті қаржы жылында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заңнамасына, әлеуметтік-экономикалық даму болжамына, аумақтарды дамыту бағдарламасының көрсеткіштеріне және қолданыстағы заттай нормаларға сәйкестігі тұрғысынан;</w:t>
      </w:r>
      <w:r>
        <w:br/>
      </w:r>
      <w:r>
        <w:rPr>
          <w:rFonts w:ascii="Times New Roman"/>
          <w:b w:val="false"/>
          <w:i w:val="false"/>
          <w:color w:val="000000"/>
          <w:sz w:val="28"/>
        </w:rPr>
        <w:t>
      2) жергiлiктi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38-1-тармақтың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«39. Қайтарылған жағдайда, жергiлiктi бюджеттiк бағдарламалардың әкiмшiлерi жергiлiктi бюджеттік бағдарламалар әкімшілерінің бюджеттік бағдарламаларының жобаларын, бюджеттiк өтiнiмдерді пысықтайды және оларды қайтарылған күннен бастап бес жұмыс күнi iшiнде мемлекеттiк жоспарлау жөнiндегi жергiлiктi уәкiлеттi органға ұсынады.</w:t>
      </w:r>
      <w:r>
        <w:br/>
      </w:r>
      <w:r>
        <w:rPr>
          <w:rFonts w:ascii="Times New Roman"/>
          <w:b w:val="false"/>
          <w:i w:val="false"/>
          <w:color w:val="000000"/>
          <w:sz w:val="28"/>
        </w:rPr>
        <w:t>
      Мемлекеттiк жоспарлау жөнiндегi жергiлiктi уәкiлеттi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ауданның (облыстық маңызы бар қаланың)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Жергiлiктi бюджеттiк бағдарламалардың әкiмшiлерi ауданның (облыстық маңызы бар қаланың) бюджет комиссиясының ұсыныстарына сәйкес ағымдағы қаржы жылының 15 қыркүйегiне дейiнгi мерзiмде пысықталған бюджеттiк өтiнiмдерді, жергілікті бюджеттік бағдарламалар әкімшілерінің бюджеттік бағдарламаларының жобаларын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45-тармақтың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жергілікті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1-тармағының</w:t>
      </w:r>
      <w:r>
        <w:rPr>
          <w:rFonts w:ascii="Times New Roman"/>
          <w:b w:val="false"/>
          <w:i w:val="false"/>
          <w:color w:val="000000"/>
          <w:sz w:val="28"/>
        </w:rPr>
        <w:t xml:space="preserve"> 2015 жылғы 1 қаңтардан бастап қолданысқа енгізілетін он сегізінші, он тоғызыншы, жиырма төртінші абзацтарын қоспағанда,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