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7821" w14:textId="8257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19 ақпандағы № 112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2-бөлімде:</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144"/>
        <w:gridCol w:w="220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бағынысты мемлекеттік мекемелер, оның ішінде: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62765</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144"/>
        <w:gridCol w:w="220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бағынысты мемлекеттік мекемелер, оның ішінде: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62755,5</w:t>
            </w:r>
          </w:p>
        </w:tc>
      </w:tr>
    </w:tbl>
    <w:p>
      <w:pPr>
        <w:spacing w:after="0"/>
        <w:ind w:left="0"/>
        <w:jc w:val="both"/>
      </w:pP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1165"/>
        <w:gridCol w:w="220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Емханасы бар орталық госпиталь</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bl>
    <w:p>
      <w:pPr>
        <w:spacing w:after="0"/>
        <w:ind w:left="0"/>
        <w:jc w:val="both"/>
      </w:pP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1165"/>
        <w:gridCol w:w="220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Емханасы бар орталық госпиталь</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bl>
    <w:p>
      <w:pPr>
        <w:spacing w:after="0"/>
        <w:ind w:left="0"/>
        <w:jc w:val="both"/>
      </w:pPr>
      <w:r>
        <w:rPr>
          <w:rFonts w:ascii="Times New Roman"/>
          <w:b w:val="false"/>
          <w:i w:val="false"/>
          <w:color w:val="000000"/>
          <w:sz w:val="28"/>
        </w:rPr>
        <w:t>                                                                   ».</w:t>
      </w:r>
    </w:p>
    <w:bookmarkStart w:name="z1" w:id="4"/>
    <w:p>
      <w:pPr>
        <w:spacing w:after="0"/>
        <w:ind w:left="0"/>
        <w:jc w:val="both"/>
      </w:pPr>
      <w:r>
        <w:rPr>
          <w:rFonts w:ascii="Times New Roman"/>
          <w:b w:val="false"/>
          <w:i w:val="false"/>
          <w:color w:val="000000"/>
          <w:sz w:val="28"/>
        </w:rPr>
        <w:t>
      2. Қазақстан Республикасы Ішкі істер министрлігі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2014 жылғы 1 қаңтардан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