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149f" w14:textId="d401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тілдерді дамыту мен қолданудың 2011 - 2020 жылдарға арналған мемлекеттік бағдарламасын іске асыру жөніндегі 2014 - 2016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4 ақпандағы № 62 қаулысы</w:t>
      </w:r>
    </w:p>
    <w:p>
      <w:pPr>
        <w:spacing w:after="0"/>
        <w:ind w:left="0"/>
        <w:jc w:val="both"/>
      </w:pPr>
      <w:bookmarkStart w:name="z1" w:id="0"/>
      <w:r>
        <w:rPr>
          <w:rFonts w:ascii="Times New Roman"/>
          <w:b w:val="false"/>
          <w:i w:val="false"/>
          <w:color w:val="000000"/>
          <w:sz w:val="28"/>
        </w:rPr>
        <w:t>
      «Қазақстан Республикасында тiлдердi дамыту мен қолданудың 2011 – 2020 жылдарға арналған мемлекеттiк бағдарламасы туралы» Қазақстан Республикасы Президентiнiң 2011 жылғы 29 маусымдағы № 110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Республикасында тiлдердi дамыту мен қолданудың 2011 – 2020 жылдарға арналған мемлекеттiк бағдарламасын iске асыру жөнiндегi 2014 – 2016 жылдарға арналған </w:t>
      </w:r>
      <w:r>
        <w:rPr>
          <w:rFonts w:ascii="Times New Roman"/>
          <w:b w:val="false"/>
          <w:i w:val="false"/>
          <w:color w:val="000000"/>
          <w:sz w:val="28"/>
        </w:rPr>
        <w:t>iс-шаралар жоспары</w:t>
      </w:r>
      <w:r>
        <w:rPr>
          <w:rFonts w:ascii="Times New Roman"/>
          <w:b w:val="false"/>
          <w:i w:val="false"/>
          <w:color w:val="000000"/>
          <w:sz w:val="28"/>
        </w:rPr>
        <w:t xml:space="preserve"> (IІ кезең) (бұдан әрi – Iс-шаралар жоспары) бекiтiлсiн.</w:t>
      </w:r>
      <w:r>
        <w:br/>
      </w:r>
      <w:r>
        <w:rPr>
          <w:rFonts w:ascii="Times New Roman"/>
          <w:b w:val="false"/>
          <w:i w:val="false"/>
          <w:color w:val="000000"/>
          <w:sz w:val="28"/>
        </w:rPr>
        <w:t>
</w:t>
      </w:r>
      <w:r>
        <w:rPr>
          <w:rFonts w:ascii="Times New Roman"/>
          <w:b w:val="false"/>
          <w:i w:val="false"/>
          <w:color w:val="000000"/>
          <w:sz w:val="28"/>
        </w:rPr>
        <w:t>
      2. Орталық және жергiлiктi атқарушы органдардың, компаниялар мен ұйымдардың басшылары (келісім бойынша) бiр ай мерзiмде Қазақстан Республикасында тiлдердi дамыту мен қолданудың 2011 – 2020 жылдарға арналған мемлекеттiк бағдарламасын iске асыру жөнiндегi 2014 – 2016 жылдарға арналған iс-шаралар жоспарын әзiрлесiн және бекiтсiн.</w:t>
      </w:r>
      <w:r>
        <w:br/>
      </w:r>
      <w:r>
        <w:rPr>
          <w:rFonts w:ascii="Times New Roman"/>
          <w:b w:val="false"/>
          <w:i w:val="false"/>
          <w:color w:val="000000"/>
          <w:sz w:val="28"/>
        </w:rPr>
        <w:t>
</w:t>
      </w:r>
      <w:r>
        <w:rPr>
          <w:rFonts w:ascii="Times New Roman"/>
          <w:b w:val="false"/>
          <w:i w:val="false"/>
          <w:color w:val="000000"/>
          <w:sz w:val="28"/>
        </w:rPr>
        <w:t>
      3. Жауапты орталық және жергiлiктi атқарушы органдар, компаниялар мен ұйымдар (келiсiм бойынша):</w:t>
      </w:r>
      <w:r>
        <w:br/>
      </w:r>
      <w:r>
        <w:rPr>
          <w:rFonts w:ascii="Times New Roman"/>
          <w:b w:val="false"/>
          <w:i w:val="false"/>
          <w:color w:val="000000"/>
          <w:sz w:val="28"/>
        </w:rPr>
        <w:t>
      1) Iс-шаралар жоспарының уақтылы орындалуын қамтамасыз етсін;</w:t>
      </w:r>
      <w:r>
        <w:br/>
      </w:r>
      <w:r>
        <w:rPr>
          <w:rFonts w:ascii="Times New Roman"/>
          <w:b w:val="false"/>
          <w:i w:val="false"/>
          <w:color w:val="000000"/>
          <w:sz w:val="28"/>
        </w:rPr>
        <w:t>
      2) «Қазақстан Республикасындағы мемлекеттiк жоспарлау жүйесiнiң одан әрi жұмыс iстеуiнiң кейбiр мәселелерi туралы» Қазақстан Республикасы Президентiнiң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белгіленген мерзімде және тәртіппен Iс-шаралар жоспарының iске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Мәдениет және спорт министрлігіне жүктелсін.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19.02.2016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62 қаулысымен   </w:t>
      </w:r>
      <w:r>
        <w:br/>
      </w:r>
      <w:r>
        <w:rPr>
          <w:rFonts w:ascii="Times New Roman"/>
          <w:b w:val="false"/>
          <w:i w:val="false"/>
          <w:color w:val="000000"/>
          <w:sz w:val="28"/>
        </w:rPr>
        <w:t xml:space="preserve">
бекiтiлген      </w:t>
      </w:r>
    </w:p>
    <w:bookmarkEnd w:id="1"/>
    <w:bookmarkStart w:name="z8" w:id="2"/>
    <w:p>
      <w:pPr>
        <w:spacing w:after="0"/>
        <w:ind w:left="0"/>
        <w:jc w:val="left"/>
      </w:pPr>
      <w:r>
        <w:rPr>
          <w:rFonts w:ascii="Times New Roman"/>
          <w:b/>
          <w:i w:val="false"/>
          <w:color w:val="000000"/>
        </w:rPr>
        <w:t xml:space="preserve"> 
Қазақстан Республикасында тілдерді дамыту мен қолданудың 2011 – 2020 жылдарға арналған мемлекеттік бағдарламасын іске асыру жөніндегі 2014 – 2016 жылдарға арналған іс-шаралар жоспары (ІІ кезең)</w:t>
      </w:r>
    </w:p>
    <w:bookmarkEnd w:id="2"/>
    <w:p>
      <w:pPr>
        <w:spacing w:after="0"/>
        <w:ind w:left="0"/>
        <w:jc w:val="both"/>
      </w:pPr>
      <w:r>
        <w:rPr>
          <w:rFonts w:ascii="Times New Roman"/>
          <w:b w:val="false"/>
          <w:i w:val="false"/>
          <w:color w:val="ff0000"/>
          <w:sz w:val="28"/>
        </w:rPr>
        <w:t xml:space="preserve">      Ескерту. Жоспар жаңа редакцияда - ҚР Үкіметінің 19.02.2016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36"/>
        <w:gridCol w:w="1114"/>
        <w:gridCol w:w="1550"/>
        <w:gridCol w:w="1597"/>
        <w:gridCol w:w="1909"/>
        <w:gridCol w:w="986"/>
        <w:gridCol w:w="2"/>
        <w:gridCol w:w="2"/>
        <w:gridCol w:w="2"/>
        <w:gridCol w:w="836"/>
        <w:gridCol w:w="840"/>
        <w:gridCol w:w="561"/>
        <w:gridCol w:w="281"/>
        <w:gridCol w:w="975"/>
        <w:gridCol w:w="831"/>
        <w:gridCol w:w="1104"/>
      </w:tblGrid>
      <w:tr>
        <w:trPr>
          <w:trHeight w:val="28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Мемлекеттік тіл – ұлт бірлігінің басты факторы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меңгерген тұрғындардың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p>
            <w:pPr>
              <w:spacing w:after="20"/>
              <w:ind w:left="20"/>
              <w:jc w:val="both"/>
            </w:pPr>
            <w:r>
              <w:rPr>
                <w:rFonts w:ascii="Times New Roman"/>
                <w:b w:val="false"/>
                <w:i w:val="false"/>
                <w:color w:val="000000"/>
                <w:sz w:val="20"/>
              </w:rPr>
              <w:t>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В-1 деңгейінде меңгерген мектеп түлектерінің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тілді оқытудың әдіснамасын жетілдіру және стандарттау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онлайн режимінде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Онлайн режимі арқылы қашықтан қол жеткізу мүмкіндігін пайдалана отырып ұйымдастырылған қазақ тілін оқыту орталықтары оқытушыларының біліктілігін арттыру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семинарлар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2014 -2016 жылдар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Атырау, Алматы, Жамбыл, Павлодар, Шығыс Қазақстан облыс тарының, Астана қаласының әкімдіктері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тілді оқытудың инфрақұрылымын дамыту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тапсырысы шеңберінде оқытылатын болашақ қазақ тілі пәні оқытушыларының саны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тапсырысы шеңберінде болашақ қазақ тілі оқытушыларын оқыту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грант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225 020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«Қазтест» бағдарламасы негізінде білім деңгейін жыл сайынғы бақылау жүйесін енгізу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тестілеуді өткізу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225 020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тілді оқыту процесін ынталандыру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оқитындар санының өсуі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«Қазтест» жүйесі арқылы анықталатын мемлекеттік тілді В1 деңгейінде меңгерген мемлекеттік қызметшілердің үлесі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(В1 деңгейінде) - (С1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(В деңгейінде) 1</w:t>
            </w:r>
          </w:p>
          <w:p>
            <w:pPr>
              <w:spacing w:after="20"/>
              <w:ind w:left="20"/>
              <w:jc w:val="both"/>
            </w:pPr>
            <w:r>
              <w:rPr>
                <w:rFonts w:ascii="Times New Roman"/>
                <w:b w:val="false"/>
                <w:i w:val="false"/>
                <w:color w:val="000000"/>
                <w:sz w:val="20"/>
              </w:rPr>
              <w:t>(С1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(В1 деңгейінде) 5 (С1 деңгейінде)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«Қазтест» жүйесі арқылы анықталатын мемлекеттік тілді В1 деңгейінде меңгерген мемлекеттік қызмет көрсететін ұйымдардағы қызметкерлердің үлесі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(В1 деңгейінде) – (С1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(В1 деңгейінде) 2 (С1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(В1 деңгейінде) 5 (С1 деңгейінде)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 және мемлекеттік қызметтер көрсететін ұйымдардың қызметкерлері үшін «Қазтест» қазақ тілін меңгеру деңгейін бағалау жүйесі бойынша тестілеуді ұйымдастыруды қамтамасыз ету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тестілеу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МО, ҰК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деңгейлеп меңгерудің халықаралық стандарты негізінде «Балабақша – мектеп –колледж – жоғары оқу орны» мемлекеттік тілді үздіксіз оқыту жүйесін енгізу жұмыстарын жалғастыру.</w:t>
            </w:r>
            <w:r>
              <w:br/>
            </w:r>
            <w:r>
              <w:rPr>
                <w:rFonts w:ascii="Times New Roman"/>
                <w:b w:val="false"/>
                <w:i w:val="false"/>
                <w:color w:val="000000"/>
                <w:sz w:val="20"/>
              </w:rPr>
              <w:t>
Жоғары және жалпы орта білім беру ұйымдарының оқу процесінің пәндер компонентіне «Абайтану» және «Алаштану» таңдау бойынша курстарын енгізу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өткізу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2014 - 2016 жылдар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үйрену үшін барлық тұлғаларға мемлекеттік қолдау көрсету, мемлекеттік тілдің қолданыс аясын біркелкілікке жеткізу үшін тілдерді оқытудың мемлекеттік орталықтарының жанынан білім деңгейі бойынша тегін курстар ұйымдастыру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үйрету курстарын ұйымдас</w:t>
            </w:r>
          </w:p>
          <w:p>
            <w:pPr>
              <w:spacing w:after="20"/>
              <w:ind w:left="20"/>
              <w:jc w:val="both"/>
            </w:pPr>
            <w:r>
              <w:rPr>
                <w:rFonts w:ascii="Times New Roman"/>
                <w:b w:val="false"/>
                <w:i w:val="false"/>
                <w:color w:val="000000"/>
                <w:sz w:val="20"/>
              </w:rPr>
              <w:t xml:space="preserve">тыру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2014-2016 жылдар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облыстық әкімдіктер: (Оңтүстік Қазақстан облысынан басқа) ҰК, ҮЕҰ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ағылшын тілдерін қарқынды оқыту жөніндегі интерактивті оқыту жүйелерін, инновациялық-әдістемелік бейнесабақтар, оқу-әдістемелік, ғылыми, анықтамалық, публицистикалық әдебиеттер, мектепке дейінгі және кіші мектеп жасындағы балаларға суреттермен безендірілген дыбысты кітаптар, көрнекі құралдар, қазақ тіліндегі аудиокітаптар (СD тасығышта), компакт-дискілердегі әдебиеттер, 3D элементтері бар қазақ, орыс, ағылшын тіліне оқытатын анимациялық бейнефильмдер (DVD дискілерде) әзірлеу және шығару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инновациялық-әдістемелік құралдар, кітаптар, сөздіктер анимациялық фильмдер және тағы басқа әдістемелік құралдарды әзірлеу және шығару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ҮЕҰ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021</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оқытудың жаңа, баламалы, барынша жетілдірілген, сапалы бағдарламаларын әзірлеуді және дайындауды жүзеге асыратын мамандарды ынталандыру іс-шараларын жүргізу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семинар-тренинг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ҮЕҰ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11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Шетелдегі қазақ диаспорасының өкілдері ана тілін меңгеруі үшін әдістемелік және ұйымдастырушылық қолдау көрсету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кіші құрылтай мен халықаралық өнер фестивалі және тағы басқалар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9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тұратын отандастар мәселелері бойынша әлеуметтік және талдамалық зерттеулер жүргізу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әлеуметтік және талдамалық зерттеу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Мемлекеттік тілді көпшіліктің кеңінен қолдануына қол жеткізу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бұқаралық ақпарат құралдарындағы қазақ тіліндегі контенттің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тілді қолдану мәртебесін арттыру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БАҚ эфиріндегі мемлекеттік тілдегі жаңа телевизиялық жобалар санының өсуі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шығатын баспа БАҚ-ты қолдауға бағытталған мемлекеттік ақпараттық тапсырыстың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Мәртебелі тұлғаларды және қазақ тілінде сөйлейтін этностардың танымал отбасыларын, шетелде тұратын отандастарды тарта отырып, мемлекеттік-жекешелік әріптестіктің бірлескен акциялары арқылы PR технологиясы бойынша мемлекеттік тілді көпшілікке танымал ету жұмыстарын ұйымдастыру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флешмобтар және тағы басқаларды өткізу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 БҒМ, ЖАО, «Нұр Отан» партиясы, МТДҚ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халқының тілдерін теле-, радиобағдарламалар мен мерзімді баспа басылымдары, соның ішінде балалар мен жастарға арналған мемлекеттік тілдегі контентті БАҚ-та кеңейту арқылы дамыту және насихаттау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радиобағдарламалар беру, мерзімді баспа басылымдарында мақалалар жариялау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242 031</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Қазақтілді БАҚ-қа қазақ тіліндегі интернет-ресурстарға мемлекеттік қолдау жүйесі арқылы жүйелі қолдау көрсету жөніндегі жұмыстарды жалғастыру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 туралы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тілге сұранысты арттыру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көпшіліктің кеңінен қолдануына бағытталған мемлекеттік әлеуметтік тапсырыстың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мемлекеттік тілді көпшілікке танымал ету және жеке субъектілердің іс жүргізуін мемлекеттік тілге көшіруді жеделдету мақсатында мемлекеттік әлеуметтік тапсырыс шеңберінде қоғамдық қозғалыстарды, бірлескен акциялар мен жобаларды ұйымдастыру және өткізу кезінде қазақ тілін насихаттау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қоғамдық қозғалыстар және тағы басқаларды өткізу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МО, «Нұр Отан» партиясы, МТДҚ, ҰК, ҮЕҰ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алшақтықтарды еңсеру мақсатында мемлекеттік тілдің бірыңғай коммуникативтік кеңістігін қалыптастыру үшін орыстілді азаматтар арасында мемлекеттік тілді көпшілікке танымал ету жөніндегі «Қазақстанның болашағы – қазақ тілінде» іс-шаралар кешенін ұйымдастыру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 «дөңгелек үстел», пікірталастар өткізу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 ҰК, ҮЕҰ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021</w:t>
            </w:r>
          </w:p>
        </w:tc>
      </w:tr>
      <w:tr>
        <w:trPr>
          <w:trHeight w:val="9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Фильмдерді мемлекеттік тілде дубляждауды қамтамасыз етуге мемлекеттік қолдау көрсету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дубляждалған фильмдер туралы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240 011</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тіл саясаты мәселелері бойынша әлеуметтік және талдамалық зерттеулер жүргізу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әлеуметтік және талдамалық зерттеу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публицистикалық, ғылыми әдебиеттерді мемлекеттік тілге аударуды, басып шығаруды, энциклопедиялық әдебиеттерді (технологиялық және өндірістік оқу бағдарламалары бойынша) әзірлеуді және шығаруды ұйымдастыру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аударылған әлемдік көркем, публицистикалық, ғылыми әдебиеттерді шығару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12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электрондық қызметтер көрсетудің барлық деңгейінде қазақ тілінің қолданылуын кеңейтуді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көрсетілетін электронды қызмет туралы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МО, ЖАО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(театр, кино, кітапхана және т.б.) репертуарын қазақ тіліндегі жаңа контентпен, оның ішінде балалар мен жасөспірім көрермендер аудиториясына арналған шығармалармен толықтыру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репертуар лардың толықтырылуы туралы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мәдени, спорт және өзге де қоғамдық шараларды өткізу кезінде мемлекеттік тілді кеңінен қолдануды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ЖАО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қызметте мемлекеттік тілді қолдануды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Дамыған тіл мәдениеті – зиялы ұлттың әлеуеті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ономастикалық комиссиялардың жұмысындағы шешім қабылдау процесін талқылау кезінде қоғамдық қолжетімділік пен ашықтық қағидаттарының сақталуына қанағаттанушылық дәрежесі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тілінің реттелген терминологиялық қорының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тілінің лексикалық қорын жетілдіру және жүйелеу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көрнекі ақпараттың пайдаланылуын бақылаудың өңірлерді қамту дәрежесі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Республикалық терминологиялық және ономастикалық комиссиялардың жұмысын жетілдіру, тілдік тарихи мұраны жаңғырту, терминтану мен терминография жөніндегі арнайы жұмыстарды жүргізу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комиссиялар, семинарлар және тағы басқаларды өткізу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Ономастика және терминология жұмыстарын жүргізу кезінде азаматтық қоғам институттарын және БАҚ-ты тарту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 тарын және БАҚ-ты тарту туралы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ономастикалық атауларын ретке келтіру бойынша жұмысты жетілдіру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дөңгелек үстелдер және тағы басқалар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240 021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Тіл мәдениетін жетілдіру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терминологиялық комиссия бекіткен терминдердің саны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филология факультеттерінде таңдау бойынша пәндер компонентіне «Ономастика теориясы және практикасы» курстарын енгізу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өткізу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мемлекеттік топографиялық карталарды жасау, географиялық атаулардың мемлекеттік каталогын дайындау, жаңарту және басып шығару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топографиялық карта, мемлекеттік каталог</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p>
            <w:pPr>
              <w:spacing w:after="20"/>
              <w:ind w:left="20"/>
              <w:jc w:val="both"/>
            </w:pPr>
            <w:r>
              <w:rPr>
                <w:rFonts w:ascii="Times New Roman"/>
                <w:b w:val="false"/>
                <w:i w:val="false"/>
                <w:color w:val="000000"/>
                <w:sz w:val="20"/>
              </w:rPr>
              <w:t>083</w:t>
            </w:r>
          </w:p>
          <w:p>
            <w:pPr>
              <w:spacing w:after="20"/>
              <w:ind w:left="20"/>
              <w:jc w:val="both"/>
            </w:pPr>
            <w:r>
              <w:rPr>
                <w:rFonts w:ascii="Times New Roman"/>
                <w:b w:val="false"/>
                <w:i w:val="false"/>
                <w:color w:val="000000"/>
                <w:sz w:val="20"/>
              </w:rPr>
              <w:t>101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республикалық терминологиялық және ономастикалық комиссиялардың бюллетеньдерін шығару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«Терминологиялық хабаршы», «Ономастикалық хабаршы» бюллетеньдері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әліпбиін латын қарпіне көшіру бойынша ұсыныстар енгізу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мәдениетінің сақталуы бойынша іс-шаралар кешенін насихаттауды және өткізуді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семинарлар, форумдар, байқау және тағы басқалар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Терминология, ономастика, мәселелері бойынша республикалық (өңірлік) ғылыми-теориялық семинар-кеңестер, «дөңгелек үстелдер», конференцияларды, ежелгі түркі және қазақ жазуы күндерін өткізу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семинар-кеңестер, «дөңгелек үстелдер», конферен циялар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дамыту мәселелері бойынша журнал, альманахтар басып шығаруды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«Балапан әлемі», «Тіл және қоғам» журналдары және тағы басқалар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Жыршы-термешілер конкурстарын, пікірталастар, мүшәйра және ақындар айтысын,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жыршы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сондай-ақ «Мемлекеттік тіл және БАҚ» конкурсын өткізу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термешілер конкурсы және тағы басқалар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Қазақстан халқының лингвистикалық капиталын дамыту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орыс тілін меңгерген тұрғындардың үлесі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этномәдени бірлестіктер жанындағы қазақ және ана тілдерін оқытатын курстармен қамтылған этностардың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республикадағы ағылшын тілін меңгерген тұрғындардың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республикадағы үш тілді (мемлекеттік, орыс және ағылшын) меңгерген тұрғындардың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Коммуникативтік-тілдік кеңістіктегі орыс тілінің қызмет етуі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Қазақстандағы тілдік әралуандықты сақтау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ана тілдерін үйрету бойынша әдістемелік көмекпен қамтылған ұлттық-мәдени бірлестіктері бар этностардың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6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этно-мәдени бірлестіктердегі жексенбілік мектептер арқылы этнос тілдерін және мемлекеттік тілді оқыту курстарын ұйымдастыруға мемлекеттік қолдау көрсету және аталған мектептердің қызметін әдістемелік жағынан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этностардың ана тілдерін үйрету курстары, әдістемелік құралдар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шекара маңы өңірлерінде және этникалық топтар жинақы шоғырланған өңірлерде тілдік ахуалды зерделеу бойынша әлеуметтік және талдамалық зерттеулер жүргізу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әлеуметтік және талдамалық зерттеу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p>
            <w:pPr>
              <w:spacing w:after="20"/>
              <w:ind w:left="20"/>
              <w:jc w:val="both"/>
            </w:pPr>
            <w:r>
              <w:rPr>
                <w:rFonts w:ascii="Times New Roman"/>
                <w:b w:val="false"/>
                <w:i w:val="false"/>
                <w:color w:val="000000"/>
                <w:sz w:val="20"/>
              </w:rPr>
              <w:t>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240 001</w:t>
            </w:r>
          </w:p>
        </w:tc>
      </w:tr>
      <w:tr>
        <w:trPr>
          <w:trHeight w:val="18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тілдері күні» және «Славян жазуы күндерін» мерекелеу аясында республикалық конкурстар, семинар-тренингтер, «дөңгелек үстел» отырыстарын өткізу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 семинар-тренингтер, «дөңгелек үстел» және тағы басқалар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p>
            <w:pPr>
              <w:spacing w:after="20"/>
              <w:ind w:left="20"/>
              <w:jc w:val="both"/>
            </w:pPr>
            <w:r>
              <w:rPr>
                <w:rFonts w:ascii="Times New Roman"/>
                <w:b w:val="false"/>
                <w:i w:val="false"/>
                <w:color w:val="000000"/>
                <w:sz w:val="20"/>
              </w:rPr>
              <w:t>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Ағылшын және басқа да шет тілдерін оқып-үйрену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жалпы санына шаққанда ағылшын және басқа да шет тілдерін үйрету бойынша қызметін көрсететін мемлекеттік тіл оқыту орталықтарының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7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оқыту жөніндегі мемлекеттік орталықтарда ағылшын және басқа да шет тілдерін оқыту курстарын ұлғайту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курстары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облыстық,қалалық әкімдіктер (Шығыс Қазақстан, Оңтүстік Қазақстан, Маңғыстау облыстарынан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тілде білім беретін мектептер үшін жаратылыстану-математика пәндерінің оқытушыларын даярлауды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курстар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020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Үштілділікті енгізуді ынталандыруға бағытталған іс-шараларды өткізу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олимпиада, конкурс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және конфессияаралық келісімге бағытталған мемлекеттің ішкі саясатын жария ету, мемлекеттік тілді үйрету бойынша тұрақты айдарды енгізу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*Тармақ үнемдеу есебінен орындалады.</w:t>
      </w:r>
      <w:r>
        <w:br/>
      </w:r>
      <w:r>
        <w:rPr>
          <w:rFonts w:ascii="Times New Roman"/>
          <w:b w:val="false"/>
          <w:i w:val="false"/>
          <w:color w:val="000000"/>
          <w:sz w:val="28"/>
        </w:rPr>
        <w:t>
      * Барлық бюджет деңгейлері бойынша шығыстар көлемі тиісті жылға арналған Қазақстан Республикасының республикалық бюджеті туралы заңына және жергілікті бюджет туралы мәслихаттардың шешімдеріне сәйкес айқындалады (нақтыланады).</w:t>
      </w:r>
      <w:r>
        <w:br/>
      </w: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466"/>
        <w:gridCol w:w="10387"/>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r>
              <w:br/>
            </w:r>
            <w:r>
              <w:rPr>
                <w:rFonts w:ascii="Times New Roman"/>
                <w:b w:val="false"/>
                <w:i w:val="false"/>
                <w:color w:val="000000"/>
                <w:sz w:val="20"/>
              </w:rPr>
              <w:t>
РБ</w:t>
            </w:r>
            <w:r>
              <w:br/>
            </w:r>
            <w:r>
              <w:rPr>
                <w:rFonts w:ascii="Times New Roman"/>
                <w:b w:val="false"/>
                <w:i w:val="false"/>
                <w:color w:val="000000"/>
                <w:sz w:val="20"/>
              </w:rPr>
              <w:t>
ЖБ</w:t>
            </w:r>
            <w:r>
              <w:br/>
            </w:r>
            <w:r>
              <w:rPr>
                <w:rFonts w:ascii="Times New Roman"/>
                <w:b w:val="false"/>
                <w:i w:val="false"/>
                <w:color w:val="000000"/>
                <w:sz w:val="20"/>
              </w:rPr>
              <w:t>
МО</w:t>
            </w:r>
            <w:r>
              <w:br/>
            </w:r>
            <w:r>
              <w:rPr>
                <w:rFonts w:ascii="Times New Roman"/>
                <w:b w:val="false"/>
                <w:i w:val="false"/>
                <w:color w:val="000000"/>
                <w:sz w:val="20"/>
              </w:rPr>
              <w:t>
ЖАО</w:t>
            </w:r>
            <w:r>
              <w:br/>
            </w:r>
            <w:r>
              <w:rPr>
                <w:rFonts w:ascii="Times New Roman"/>
                <w:b w:val="false"/>
                <w:i w:val="false"/>
                <w:color w:val="000000"/>
                <w:sz w:val="20"/>
              </w:rPr>
              <w:t>
МСМ</w:t>
            </w:r>
            <w:r>
              <w:br/>
            </w:r>
            <w:r>
              <w:rPr>
                <w:rFonts w:ascii="Times New Roman"/>
                <w:b w:val="false"/>
                <w:i w:val="false"/>
                <w:color w:val="000000"/>
                <w:sz w:val="20"/>
              </w:rPr>
              <w:t>
 </w:t>
            </w:r>
            <w:r>
              <w:br/>
            </w:r>
            <w:r>
              <w:rPr>
                <w:rFonts w:ascii="Times New Roman"/>
                <w:b w:val="false"/>
                <w:i w:val="false"/>
                <w:color w:val="000000"/>
                <w:sz w:val="20"/>
              </w:rPr>
              <w:t>
БҒМ</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ИДМ</w:t>
            </w:r>
            <w:r>
              <w:br/>
            </w:r>
            <w:r>
              <w:rPr>
                <w:rFonts w:ascii="Times New Roman"/>
                <w:b w:val="false"/>
                <w:i w:val="false"/>
                <w:color w:val="000000"/>
                <w:sz w:val="20"/>
              </w:rPr>
              <w:t>
СІМ</w:t>
            </w:r>
            <w:r>
              <w:br/>
            </w:r>
            <w:r>
              <w:rPr>
                <w:rFonts w:ascii="Times New Roman"/>
                <w:b w:val="false"/>
                <w:i w:val="false"/>
                <w:color w:val="000000"/>
                <w:sz w:val="20"/>
              </w:rPr>
              <w:t>
ШҚО</w:t>
            </w:r>
            <w:r>
              <w:br/>
            </w:r>
            <w:r>
              <w:rPr>
                <w:rFonts w:ascii="Times New Roman"/>
                <w:b w:val="false"/>
                <w:i w:val="false"/>
                <w:color w:val="000000"/>
                <w:sz w:val="20"/>
              </w:rPr>
              <w:t>
БҚО</w:t>
            </w:r>
            <w:r>
              <w:br/>
            </w:r>
            <w:r>
              <w:rPr>
                <w:rFonts w:ascii="Times New Roman"/>
                <w:b w:val="false"/>
                <w:i w:val="false"/>
                <w:color w:val="000000"/>
                <w:sz w:val="20"/>
              </w:rPr>
              <w:t>
СҚО</w:t>
            </w:r>
            <w:r>
              <w:br/>
            </w:r>
            <w:r>
              <w:rPr>
                <w:rFonts w:ascii="Times New Roman"/>
                <w:b w:val="false"/>
                <w:i w:val="false"/>
                <w:color w:val="000000"/>
                <w:sz w:val="20"/>
              </w:rPr>
              <w:t>
ОҚО</w:t>
            </w:r>
            <w:r>
              <w:br/>
            </w:r>
            <w:r>
              <w:rPr>
                <w:rFonts w:ascii="Times New Roman"/>
                <w:b w:val="false"/>
                <w:i w:val="false"/>
                <w:color w:val="000000"/>
                <w:sz w:val="20"/>
              </w:rPr>
              <w:t>
МТДҚ</w:t>
            </w:r>
            <w:r>
              <w:br/>
            </w:r>
            <w:r>
              <w:rPr>
                <w:rFonts w:ascii="Times New Roman"/>
                <w:b w:val="false"/>
                <w:i w:val="false"/>
                <w:color w:val="000000"/>
                <w:sz w:val="20"/>
              </w:rPr>
              <w:t>
ҰК</w:t>
            </w:r>
            <w:r>
              <w:br/>
            </w:r>
            <w:r>
              <w:rPr>
                <w:rFonts w:ascii="Times New Roman"/>
                <w:b w:val="false"/>
                <w:i w:val="false"/>
                <w:color w:val="000000"/>
                <w:sz w:val="20"/>
              </w:rPr>
              <w:t xml:space="preserve">
ҮЕҰБАҚ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w:t>
            </w:r>
            <w:r>
              <w:br/>
            </w:r>
            <w:r>
              <w:rPr>
                <w:rFonts w:ascii="Times New Roman"/>
                <w:b w:val="false"/>
                <w:i w:val="false"/>
                <w:color w:val="000000"/>
                <w:sz w:val="20"/>
              </w:rPr>
              <w:t>
республикалық бюджет</w:t>
            </w:r>
            <w:r>
              <w:br/>
            </w:r>
            <w:r>
              <w:rPr>
                <w:rFonts w:ascii="Times New Roman"/>
                <w:b w:val="false"/>
                <w:i w:val="false"/>
                <w:color w:val="000000"/>
                <w:sz w:val="20"/>
              </w:rPr>
              <w:t xml:space="preserve">
жергілікті бюджет </w:t>
            </w:r>
            <w:r>
              <w:br/>
            </w:r>
            <w:r>
              <w:rPr>
                <w:rFonts w:ascii="Times New Roman"/>
                <w:b w:val="false"/>
                <w:i w:val="false"/>
                <w:color w:val="000000"/>
                <w:sz w:val="20"/>
              </w:rPr>
              <w:t>
мемлекеттік органдар</w:t>
            </w:r>
            <w:r>
              <w:br/>
            </w:r>
            <w:r>
              <w:rPr>
                <w:rFonts w:ascii="Times New Roman"/>
                <w:b w:val="false"/>
                <w:i w:val="false"/>
                <w:color w:val="000000"/>
                <w:sz w:val="20"/>
              </w:rPr>
              <w:t>
жергілікті атқарушы органдар</w:t>
            </w:r>
            <w:r>
              <w:br/>
            </w:r>
            <w:r>
              <w:rPr>
                <w:rFonts w:ascii="Times New Roman"/>
                <w:b w:val="false"/>
                <w:i w:val="false"/>
                <w:color w:val="000000"/>
                <w:sz w:val="20"/>
              </w:rPr>
              <w:t>
Қазақстан Республикасы Мәдениет және спорт министрлігі</w:t>
            </w:r>
            <w:r>
              <w:br/>
            </w:r>
            <w:r>
              <w:rPr>
                <w:rFonts w:ascii="Times New Roman"/>
                <w:b w:val="false"/>
                <w:i w:val="false"/>
                <w:color w:val="000000"/>
                <w:sz w:val="20"/>
              </w:rPr>
              <w:t>
Қазақстан Республикасы Білім және ғылым министрлігі</w:t>
            </w:r>
            <w:r>
              <w:br/>
            </w:r>
            <w:r>
              <w:rPr>
                <w:rFonts w:ascii="Times New Roman"/>
                <w:b w:val="false"/>
                <w:i w:val="false"/>
                <w:color w:val="000000"/>
                <w:sz w:val="20"/>
              </w:rPr>
              <w:t>
Қазақстан Республикасы Инвестициялар және даму министрлігі</w:t>
            </w:r>
            <w:r>
              <w:br/>
            </w:r>
            <w:r>
              <w:rPr>
                <w:rFonts w:ascii="Times New Roman"/>
                <w:b w:val="false"/>
                <w:i w:val="false"/>
                <w:color w:val="000000"/>
                <w:sz w:val="20"/>
              </w:rPr>
              <w:t>
Қазақстан Республикасы Сыртқы істер министрлігі Шығыс Қазақстан облысының әкімдігі</w:t>
            </w:r>
            <w:r>
              <w:br/>
            </w:r>
            <w:r>
              <w:rPr>
                <w:rFonts w:ascii="Times New Roman"/>
                <w:b w:val="false"/>
                <w:i w:val="false"/>
                <w:color w:val="000000"/>
                <w:sz w:val="20"/>
              </w:rPr>
              <w:t>
Батыс Қазақстан облысының әкімдігі</w:t>
            </w:r>
            <w:r>
              <w:br/>
            </w:r>
            <w:r>
              <w:rPr>
                <w:rFonts w:ascii="Times New Roman"/>
                <w:b w:val="false"/>
                <w:i w:val="false"/>
                <w:color w:val="000000"/>
                <w:sz w:val="20"/>
              </w:rPr>
              <w:t>
Солтүстік Қазақстан облысының әкімдігі</w:t>
            </w:r>
            <w:r>
              <w:br/>
            </w:r>
            <w:r>
              <w:rPr>
                <w:rFonts w:ascii="Times New Roman"/>
                <w:b w:val="false"/>
                <w:i w:val="false"/>
                <w:color w:val="000000"/>
                <w:sz w:val="20"/>
              </w:rPr>
              <w:t>
Оңтүстік Қазақстан облысының әкімдігі</w:t>
            </w:r>
            <w:r>
              <w:br/>
            </w:r>
            <w:r>
              <w:rPr>
                <w:rFonts w:ascii="Times New Roman"/>
                <w:b w:val="false"/>
                <w:i w:val="false"/>
                <w:color w:val="000000"/>
                <w:sz w:val="20"/>
              </w:rPr>
              <w:t>
Мемлекеттік тілді дамыту қоры</w:t>
            </w:r>
            <w:r>
              <w:br/>
            </w:r>
            <w:r>
              <w:rPr>
                <w:rFonts w:ascii="Times New Roman"/>
                <w:b w:val="false"/>
                <w:i w:val="false"/>
                <w:color w:val="000000"/>
                <w:sz w:val="20"/>
              </w:rPr>
              <w:t>
ұлттық компаниялар</w:t>
            </w:r>
            <w:r>
              <w:br/>
            </w:r>
            <w:r>
              <w:rPr>
                <w:rFonts w:ascii="Times New Roman"/>
                <w:b w:val="false"/>
                <w:i w:val="false"/>
                <w:color w:val="000000"/>
                <w:sz w:val="20"/>
              </w:rPr>
              <w:t>
үкіметтік емес ұйымдар</w:t>
            </w:r>
            <w:r>
              <w:br/>
            </w:r>
            <w:r>
              <w:rPr>
                <w:rFonts w:ascii="Times New Roman"/>
                <w:b w:val="false"/>
                <w:i w:val="false"/>
                <w:color w:val="000000"/>
                <w:sz w:val="20"/>
              </w:rPr>
              <w:t>
бұқаралық ақпарат құралдары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