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cd2d" w14:textId="df3c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мерзімді кезеңге (2013 - 2015 жылдарға) арналған концессияға беруге ұсынылатын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«Концессиялар туралы» 2006 жылғы 7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 мерзімді кезеңге (2013 – 2015 жылдарға) арналған концессияға беруге ұсынылатын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 мерзімді кезеңге (2013 – 2015 жылдарға) арналған</w:t>
      </w:r>
      <w:r>
        <w:br/>
      </w:r>
      <w:r>
        <w:rPr>
          <w:rFonts w:ascii="Times New Roman"/>
          <w:b/>
          <w:i w:val="false"/>
          <w:color w:val="000000"/>
        </w:rPr>
        <w:t>
концессияға беруге ұсынылатын объектілердің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337"/>
        <w:gridCol w:w="4918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 ұйымдастырушы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Жақсартылуы және пайдаланылуы концессия шарты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асырылатын жұмыс істеп тұрған мемлекеттік меншік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Салынуы және пайдаланылуы концессия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негізінде жүзеге асырылатын объектілер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Алматы айналма автомобиль жолы» (ҮАААЖ) автомобиль жолын салу және пайдалану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қаласында балабақшалар кешенін салу және пайдалану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(Тамақ) станциясы» теміржол вокзалын салу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автовокзал салу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