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df44" w14:textId="d2ad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1503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28 қыркүйекте Ялта қаласында жасалған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1503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2009 жылғы 20 қарашадағы Тәуелсіз Мемлекеттер Достастығында тауарлардың шығарылған елін айқындау ережесі туралы келісімге өзгерістер енгізу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мемлекеттердің үкіметтері</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Тауар орын алған елден шыққан деп есептелетін орындалған шарттардың, өндірістік және технологиялық операциялардың </w:t>
      </w:r>
      <w:r>
        <w:rPr>
          <w:rFonts w:ascii="Times New Roman"/>
          <w:b w:val="false"/>
          <w:i w:val="false"/>
          <w:color w:val="000000"/>
          <w:sz w:val="28"/>
        </w:rPr>
        <w:t>тізбесіне</w:t>
      </w:r>
      <w:r>
        <w:rPr>
          <w:rFonts w:ascii="Times New Roman"/>
          <w:b w:val="false"/>
          <w:i w:val="false"/>
          <w:color w:val="000000"/>
          <w:sz w:val="28"/>
        </w:rPr>
        <w:t xml:space="preserve"> (2009 жылғы 20 қарашадағы Тәуелсіз Мемлекеттер Достастығында тауарлардың шығарылған елін айқындау ережесі туралы келісімнің ажырамас бөлігі болып табылатын тауарлардың шығарылған елін айқындау ережесіне </w:t>
      </w:r>
      <w:r>
        <w:rPr>
          <w:rFonts w:ascii="Times New Roman"/>
          <w:b w:val="false"/>
          <w:i w:val="false"/>
          <w:color w:val="000000"/>
          <w:sz w:val="28"/>
        </w:rPr>
        <w:t>1-қосымша</w:t>
      </w:r>
      <w:r>
        <w:rPr>
          <w:rFonts w:ascii="Times New Roman"/>
          <w:b w:val="false"/>
          <w:i w:val="false"/>
          <w:color w:val="000000"/>
          <w:sz w:val="28"/>
        </w:rPr>
        <w:t>)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«1501 00-ден» деген СЭҚ ТН коды бар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867"/>
        <w:gridCol w:w="6859"/>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1501-ден</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майы немесе қалдықтардан алынған тоң майлар</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0206 немесе 0207 немесе 0506 позициялар материалдарын қоспағанда, кез келген позиция материалдарынан дайындау;</w:t>
            </w:r>
            <w:r>
              <w:br/>
            </w:r>
            <w:r>
              <w:rPr>
                <w:rFonts w:ascii="Times New Roman"/>
                <w:b w:val="false"/>
                <w:i w:val="false"/>
                <w:color w:val="000000"/>
                <w:sz w:val="20"/>
              </w:rPr>
              <w:t>
</w:t>
            </w:r>
            <w:r>
              <w:rPr>
                <w:rFonts w:ascii="Times New Roman"/>
                <w:b w:val="false"/>
                <w:i w:val="false"/>
                <w:color w:val="000000"/>
                <w:sz w:val="20"/>
              </w:rPr>
              <w:t>шошқа етінен немесе 0203 немесе 0206 позицияларының қосымша өнімдерінен немесе еттен не 0207 позициясының құс етінің қосымша өнімдерінен дайындау</w:t>
            </w:r>
          </w:p>
        </w:tc>
      </w:tr>
    </w:tbl>
    <w:p>
      <w:pPr>
        <w:spacing w:after="0"/>
        <w:ind w:left="0"/>
        <w:jc w:val="both"/>
      </w:pP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«1502 00-ден» деген СЭҚ ТН коды бар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867"/>
        <w:gridCol w:w="6859"/>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1502-ден</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тоң майы немесе қалдықтардан алынған тоң май</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0202, 0204 немесе 0206 немесе 0506 позицияларының материалдарын қоспағанда, кез келген позициялардың материалдарынан дайындау</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«2403 10» деген СЭҚ ТН коды бар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4864"/>
        <w:gridCol w:w="6854"/>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2403 11 000, 2403 19</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кез келген үлесте темекі алмастырғыштары бар немесе жоқ шегуге арналған темекі</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2403 позициясының пайдаланылатын материалдарының құны түпкілікті өнім бағасының 50 %-ынан аспауға тиіс</w:t>
            </w:r>
          </w:p>
        </w:tc>
      </w:tr>
    </w:tbl>
    <w:p>
      <w:pPr>
        <w:spacing w:after="0"/>
        <w:ind w:left="0"/>
        <w:jc w:val="both"/>
      </w:pP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«2932 99 700» деген СЭҚ ТН коды бар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867"/>
        <w:gridCol w:w="6859"/>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99 000-ден</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құрамында оттегі бар функционалдық топты қамтитын немесе қамтымайтын өзге де циклдік ацеталилер және ішкі гемиацеталилер, және олардың галогенденген, сульфирленген, нитроленген және нитрозирленген туындылары</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оның ішінде 2932 позициясының басқа да материалдарынан дайындау</w:t>
            </w:r>
          </w:p>
        </w:tc>
      </w:tr>
    </w:tbl>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5. «2932 99 850-ден» СЭҚ ТН коды бар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867"/>
        <w:gridCol w:w="6859"/>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 99 000-ден</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ішкі эфирлер</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2909 позициясының пайдаланылатын материалдарының құны түпкілікті өнім бағасының 50 %-ынан аспауға тиіс</w:t>
            </w:r>
          </w:p>
        </w:tc>
      </w:tr>
    </w:tbl>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6 «3920 10 270-тен» деген СЭҚ ТН коды бар 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867"/>
        <w:gridCol w:w="6859"/>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10 250-нен</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0,125 мм-ден аспайтын полиэтиленнен жасалған үлес салмағы кем дегенде 0,94, орамдарда салынған суреті және жазылған мәтіні бар пленка және белдіктер немесе ленталар</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позициялардың материалдарынан дайындау. Алайда дайын өнімдікіндей позицияның пайдаланылатын материалдардың бағасы түпкілікті өнім бағасының 50 %-ынан аспауға тиіс</w:t>
            </w:r>
          </w:p>
        </w:tc>
      </w:tr>
    </w:tbl>
    <w:p>
      <w:pPr>
        <w:spacing w:after="0"/>
        <w:ind w:left="0"/>
        <w:jc w:val="both"/>
      </w:pP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7. «4017 00» деген СЭҚ ТН коды бар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867"/>
        <w:gridCol w:w="6859"/>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4017 00 000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нысандардағы қатты резеңке (мысалы, эбонит), қалдықтар мен сынықтарды қоса алғанда; қатты резеңкеден жасалған бұйымдар</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резеңкеден дайындау</w:t>
            </w:r>
          </w:p>
        </w:tc>
      </w:tr>
    </w:tbl>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8. «6803 00-ден» деген СЭҚ ТН коды бар 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867"/>
        <w:gridCol w:w="6859"/>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 00 000-ден</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тақтатастан немесе агломерацияланған тақтатастан жасалған бұйымдар</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тақтатастан дайындау</w:t>
            </w:r>
          </w:p>
        </w:tc>
      </w:tr>
    </w:tbl>
    <w:p>
      <w:pPr>
        <w:spacing w:after="0"/>
        <w:ind w:left="0"/>
        <w:jc w:val="both"/>
      </w:pP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9. «8608 00» СЭҚ ТН коды бар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4867"/>
        <w:gridCol w:w="6859"/>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8608 00 000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және трамвай жолдарына арналған жол жабдықтары мен құрылғылары; механикалық (электрмеханикалықты қоса алғанда) сигнал беру жабдықтары, теміржолдарда, трамвай жолдарда, автомобиль жолдарында, ішкі су жолдарында, көлік тұрақтарында, кемежайларда немесе әуеайлақтарда қауіпсіздікті қамтамасыз ету немесе қозғалысты басқару құрылғылары; аталған құрылғылардың және жабдықтардың бөліктері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дайындау кезінде барлық пайдаланылатын материалдардың құны соңғы өнім бағасынан 50 %-нан аспауы тиіс. Жоғарыда көрсетілген шекте өнім сияқты позицияда жіктелетін материалдар түпкілікті өнім бағасының 5 %-ы шегіндегі сомаға дейін пайдаланылуы мүмкін</w:t>
            </w:r>
          </w:p>
        </w:tc>
      </w:tr>
    </w:tbl>
    <w:p>
      <w:pPr>
        <w:spacing w:after="0"/>
        <w:ind w:left="0"/>
        <w:jc w:val="both"/>
      </w:pP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2-бап</w:t>
      </w:r>
    </w:p>
    <w:bookmarkEnd w:id="13"/>
    <w:p>
      <w:pPr>
        <w:spacing w:after="0"/>
        <w:ind w:left="0"/>
        <w:jc w:val="both"/>
      </w:pPr>
      <w:r>
        <w:rPr>
          <w:rFonts w:ascii="Times New Roman"/>
          <w:b w:val="false"/>
          <w:i w:val="false"/>
          <w:color w:val="000000"/>
          <w:sz w:val="28"/>
        </w:rPr>
        <w:t>      Осы Хаттама қол қойылған күнінен бастап 60 күн өткен соң уақытша қолданылады және депозитарий оның күшіне енуі үшін қажетті мемлекетішілік рәсімдерді оған қол қойған Тараптардың орындағаны туралы үшінші хабарламаны алған күннен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r>
        <w:br/>
      </w:r>
      <w:r>
        <w:rPr>
          <w:rFonts w:ascii="Times New Roman"/>
          <w:b w:val="false"/>
          <w:i w:val="false"/>
          <w:color w:val="000000"/>
          <w:sz w:val="28"/>
        </w:rPr>
        <w:t>
      2012 жылғы 28 қыркүйекте Ялта қаласында бір түпнұсқа данада орыс тілінде жасалды. Түпнұсқа данасы осы Хаттамаға қол қойған әрбір Тарапқа оның куәландырылған көшірмесін жіберетін Тәуелсіз Мемлекеттер Достастығының Атқарушы комитетінде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5"/>
        <w:gridCol w:w="283"/>
        <w:gridCol w:w="7212"/>
      </w:tblGrid>
      <w:tr>
        <w:trPr>
          <w:trHeight w:val="30" w:hRule="atLeast"/>
        </w:trPr>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     Премьер-Министрдің бірінші</w:t>
            </w:r>
            <w:r>
              <w:br/>
            </w:r>
            <w:r>
              <w:rPr>
                <w:rFonts w:ascii="Times New Roman"/>
                <w:b w:val="false"/>
                <w:i w:val="false"/>
                <w:color w:val="000000"/>
                <w:sz w:val="20"/>
              </w:rPr>
              <w:t>
</w:t>
            </w:r>
            <w:r>
              <w:rPr>
                <w:rFonts w:ascii="Times New Roman"/>
                <w:b w:val="false"/>
                <w:i/>
                <w:color w:val="000000"/>
                <w:sz w:val="20"/>
              </w:rPr>
              <w:t>     орынбасары</w:t>
            </w:r>
            <w:r>
              <w:br/>
            </w:r>
            <w:r>
              <w:rPr>
                <w:rFonts w:ascii="Times New Roman"/>
                <w:b w:val="false"/>
                <w:i w:val="false"/>
                <w:color w:val="000000"/>
                <w:sz w:val="20"/>
              </w:rPr>
              <w:t>
</w:t>
            </w:r>
            <w:r>
              <w:rPr>
                <w:rFonts w:ascii="Times New Roman"/>
                <w:b w:val="false"/>
                <w:i/>
                <w:color w:val="000000"/>
                <w:sz w:val="20"/>
              </w:rPr>
              <w:t>                       Я. Эюбов</w:t>
            </w:r>
            <w:r>
              <w:br/>
            </w:r>
            <w:r>
              <w:rPr>
                <w:rFonts w:ascii="Times New Roman"/>
                <w:b w:val="false"/>
                <w:i w:val="false"/>
                <w:color w:val="000000"/>
                <w:sz w:val="20"/>
              </w:rPr>
              <w:t>
</w:t>
            </w:r>
            <w:r>
              <w:rPr>
                <w:rFonts w:ascii="Times New Roman"/>
                <w:b w:val="false"/>
                <w:i/>
                <w:color w:val="000000"/>
                <w:sz w:val="20"/>
              </w:rPr>
              <w:t>             қосымша түсінікпен</w:t>
            </w:r>
          </w:p>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                    Т. Саркисян</w:t>
            </w:r>
            <w:r>
              <w:br/>
            </w:r>
            <w:r>
              <w:rPr>
                <w:rFonts w:ascii="Times New Roman"/>
                <w:b w:val="false"/>
                <w:i w:val="false"/>
                <w:color w:val="000000"/>
                <w:sz w:val="20"/>
              </w:rPr>
              <w:t>
</w:t>
            </w:r>
            <w:r>
              <w:rPr>
                <w:rFonts w:ascii="Times New Roman"/>
                <w:b w:val="false"/>
                <w:i/>
                <w:color w:val="000000"/>
                <w:sz w:val="20"/>
              </w:rPr>
              <w:t>             қосымша түсінікпен</w:t>
            </w:r>
          </w:p>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                  М. Мясникович</w:t>
            </w:r>
          </w:p>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             Премьер-Министрдің</w:t>
            </w:r>
            <w:r>
              <w:br/>
            </w:r>
            <w:r>
              <w:rPr>
                <w:rFonts w:ascii="Times New Roman"/>
                <w:b w:val="false"/>
                <w:i w:val="false"/>
                <w:color w:val="000000"/>
                <w:sz w:val="20"/>
              </w:rPr>
              <w:t>
</w:t>
            </w:r>
            <w:r>
              <w:rPr>
                <w:rFonts w:ascii="Times New Roman"/>
                <w:b w:val="false"/>
                <w:i/>
                <w:color w:val="000000"/>
                <w:sz w:val="20"/>
              </w:rPr>
              <w:t>             орынбасары</w:t>
            </w:r>
          </w:p>
          <w:p>
            <w:pPr>
              <w:spacing w:after="20"/>
              <w:ind w:left="20"/>
              <w:jc w:val="both"/>
            </w:pPr>
            <w:r>
              <w:rPr>
                <w:rFonts w:ascii="Times New Roman"/>
                <w:b w:val="false"/>
                <w:i/>
                <w:color w:val="000000"/>
                <w:sz w:val="20"/>
              </w:rPr>
              <w:t>                  Қ. Келімбетов</w:t>
            </w:r>
          </w:p>
          <w:p>
            <w:pPr>
              <w:spacing w:after="20"/>
              <w:ind w:left="20"/>
              <w:jc w:val="both"/>
            </w:pPr>
            <w:r>
              <w:rPr>
                <w:rFonts w:ascii="Times New Roman"/>
                <w:b w:val="false"/>
                <w:i/>
                <w:color w:val="000000"/>
                <w:sz w:val="20"/>
              </w:rPr>
              <w:t>Қырғыз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                 Ж. Сатыбалдиев</w:t>
            </w:r>
          </w:p>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                       В. Филат</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                Д. Медведев</w:t>
            </w:r>
          </w:p>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                А. Акилов</w:t>
            </w:r>
          </w:p>
          <w:p>
            <w:pPr>
              <w:spacing w:after="20"/>
              <w:ind w:left="20"/>
              <w:jc w:val="both"/>
            </w:pPr>
            <w:r>
              <w:rPr>
                <w:rFonts w:ascii="Times New Roman"/>
                <w:b w:val="false"/>
                <w:i/>
                <w:color w:val="000000"/>
                <w:sz w:val="20"/>
              </w:rPr>
              <w:t>Түрікменстан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                --------</w:t>
            </w:r>
          </w:p>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r>
              <w:br/>
            </w:r>
            <w:r>
              <w:rPr>
                <w:rFonts w:ascii="Times New Roman"/>
                <w:b w:val="false"/>
                <w:i w:val="false"/>
                <w:color w:val="000000"/>
                <w:sz w:val="20"/>
              </w:rPr>
              <w:t>
</w:t>
            </w:r>
            <w:r>
              <w:rPr>
                <w:rFonts w:ascii="Times New Roman"/>
                <w:b w:val="false"/>
                <w:i/>
                <w:color w:val="000000"/>
                <w:sz w:val="20"/>
              </w:rPr>
              <w:t>                --------</w:t>
            </w:r>
          </w:p>
          <w:p>
            <w:pPr>
              <w:spacing w:after="20"/>
              <w:ind w:left="20"/>
              <w:jc w:val="both"/>
            </w:pPr>
            <w:r>
              <w:rPr>
                <w:rFonts w:ascii="Times New Roman"/>
                <w:b w:val="false"/>
                <w:i/>
                <w:color w:val="000000"/>
                <w:sz w:val="20"/>
              </w:rPr>
              <w:t>Украина Үкіметі үшін</w:t>
            </w:r>
            <w:r>
              <w:br/>
            </w:r>
            <w:r>
              <w:rPr>
                <w:rFonts w:ascii="Times New Roman"/>
                <w:b w:val="false"/>
                <w:i w:val="false"/>
                <w:color w:val="000000"/>
                <w:sz w:val="20"/>
              </w:rPr>
              <w:t>
</w:t>
            </w:r>
            <w:r>
              <w:rPr>
                <w:rFonts w:ascii="Times New Roman"/>
                <w:b w:val="false"/>
                <w:i/>
                <w:color w:val="000000"/>
                <w:sz w:val="20"/>
              </w:rPr>
              <w:t>                Н. Азаров</w:t>
            </w:r>
            <w:r>
              <w:br/>
            </w:r>
            <w:r>
              <w:rPr>
                <w:rFonts w:ascii="Times New Roman"/>
                <w:b w:val="false"/>
                <w:i w:val="false"/>
                <w:color w:val="000000"/>
                <w:sz w:val="20"/>
              </w:rPr>
              <w:t>
</w:t>
            </w:r>
            <w:r>
              <w:rPr>
                <w:rFonts w:ascii="Times New Roman"/>
                <w:b w:val="false"/>
                <w:i/>
                <w:color w:val="000000"/>
                <w:sz w:val="20"/>
              </w:rPr>
              <w:t>                қосымша түсінікпен</w:t>
            </w:r>
          </w:p>
        </w:tc>
      </w:tr>
    </w:tbl>
    <w:bookmarkStart w:name="z18" w:id="14"/>
    <w:p>
      <w:pPr>
        <w:spacing w:after="0"/>
        <w:ind w:left="0"/>
        <w:jc w:val="left"/>
      </w:pPr>
      <w:r>
        <w:rPr>
          <w:rFonts w:ascii="Times New Roman"/>
          <w:b/>
          <w:i w:val="false"/>
          <w:color w:val="000000"/>
        </w:rPr>
        <w:t xml:space="preserve"> 
Әзербайжан Республикасының</w:t>
      </w:r>
      <w:r>
        <w:br/>
      </w:r>
      <w:r>
        <w:rPr>
          <w:rFonts w:ascii="Times New Roman"/>
          <w:b/>
          <w:i w:val="false"/>
          <w:color w:val="000000"/>
        </w:rPr>
        <w:t>
ҚОСЫМША ТҮСІНІГІ</w:t>
      </w:r>
    </w:p>
    <w:bookmarkEnd w:id="14"/>
    <w:bookmarkStart w:name="z24" w:id="15"/>
    <w:p>
      <w:pPr>
        <w:spacing w:after="0"/>
        <w:ind w:left="0"/>
        <w:jc w:val="both"/>
      </w:pPr>
      <w:r>
        <w:rPr>
          <w:rFonts w:ascii="Times New Roman"/>
          <w:b w:val="false"/>
          <w:i w:val="false"/>
          <w:color w:val="000000"/>
          <w:sz w:val="28"/>
        </w:rPr>
        <w:t>
      Хаттаманың </w:t>
      </w:r>
      <w:r>
        <w:rPr>
          <w:rFonts w:ascii="Times New Roman"/>
          <w:b w:val="false"/>
          <w:i w:val="false"/>
          <w:color w:val="000000"/>
          <w:sz w:val="28"/>
        </w:rPr>
        <w:t>2-бабының</w:t>
      </w:r>
      <w:r>
        <w:rPr>
          <w:rFonts w:ascii="Times New Roman"/>
          <w:b w:val="false"/>
          <w:i w:val="false"/>
          <w:color w:val="000000"/>
          <w:sz w:val="28"/>
        </w:rPr>
        <w:t xml:space="preserve"> «қол қойылған күнінен бастап 60 күн өткен соң уақытша қолданылады» деген сөздерді қоспағанда.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0"/>
        <w:gridCol w:w="7370"/>
      </w:tblGrid>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w:t>
            </w:r>
            <w:r>
              <w:br/>
            </w:r>
            <w:r>
              <w:rPr>
                <w:rFonts w:ascii="Times New Roman"/>
                <w:b w:val="false"/>
                <w:i w:val="false"/>
                <w:color w:val="000000"/>
                <w:sz w:val="20"/>
              </w:rPr>
              <w:t>
</w:t>
            </w:r>
            <w:r>
              <w:rPr>
                <w:rFonts w:ascii="Times New Roman"/>
                <w:b w:val="false"/>
                <w:i/>
                <w:color w:val="000000"/>
                <w:sz w:val="20"/>
              </w:rPr>
              <w:t>Премьер-министрінің</w:t>
            </w:r>
            <w:r>
              <w:br/>
            </w:r>
            <w:r>
              <w:rPr>
                <w:rFonts w:ascii="Times New Roman"/>
                <w:b w:val="false"/>
                <w:i w:val="false"/>
                <w:color w:val="000000"/>
                <w:sz w:val="20"/>
              </w:rPr>
              <w:t>
</w:t>
            </w:r>
            <w:r>
              <w:rPr>
                <w:rFonts w:ascii="Times New Roman"/>
                <w:b w:val="false"/>
                <w:i/>
                <w:color w:val="000000"/>
                <w:sz w:val="20"/>
              </w:rPr>
              <w:t>бірінші орынбасары</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 Эюбов</w:t>
            </w:r>
          </w:p>
        </w:tc>
      </w:tr>
    </w:tbl>
    <w:bookmarkStart w:name="z19" w:id="16"/>
    <w:p>
      <w:pPr>
        <w:spacing w:after="0"/>
        <w:ind w:left="0"/>
        <w:jc w:val="left"/>
      </w:pPr>
      <w:r>
        <w:rPr>
          <w:rFonts w:ascii="Times New Roman"/>
          <w:b/>
          <w:i w:val="false"/>
          <w:color w:val="000000"/>
        </w:rPr>
        <w:t xml:space="preserve"> 
Армения Республикасының</w:t>
      </w:r>
      <w:r>
        <w:br/>
      </w:r>
      <w:r>
        <w:rPr>
          <w:rFonts w:ascii="Times New Roman"/>
          <w:b/>
          <w:i w:val="false"/>
          <w:color w:val="000000"/>
        </w:rPr>
        <w:t>
ҚОСЫМША ТҮСІНІГІ</w:t>
      </w:r>
    </w:p>
    <w:bookmarkEnd w:id="16"/>
    <w:bookmarkStart w:name="z21" w:id="17"/>
    <w:p>
      <w:pPr>
        <w:spacing w:after="0"/>
        <w:ind w:left="0"/>
        <w:jc w:val="both"/>
      </w:pPr>
      <w:r>
        <w:rPr>
          <w:rFonts w:ascii="Times New Roman"/>
          <w:b w:val="false"/>
          <w:i w:val="false"/>
          <w:color w:val="000000"/>
          <w:sz w:val="28"/>
        </w:rPr>
        <w:t>
      Армения Республикасы, осы Хаттаманың </w:t>
      </w:r>
      <w:r>
        <w:rPr>
          <w:rFonts w:ascii="Times New Roman"/>
          <w:b w:val="false"/>
          <w:i w:val="false"/>
          <w:color w:val="000000"/>
          <w:sz w:val="28"/>
        </w:rPr>
        <w:t>2-бабымен</w:t>
      </w:r>
      <w:r>
        <w:rPr>
          <w:rFonts w:ascii="Times New Roman"/>
          <w:b w:val="false"/>
          <w:i w:val="false"/>
          <w:color w:val="000000"/>
          <w:sz w:val="28"/>
        </w:rPr>
        <w:t xml:space="preserve"> белгіленген тәртіппен Армения Республикасы үшін ол күшіне енгенге дейін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 уақытша қолданбайтын болады.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0"/>
        <w:gridCol w:w="7370"/>
      </w:tblGrid>
      <w:tr>
        <w:trPr>
          <w:trHeight w:val="30" w:hRule="atLeast"/>
        </w:trPr>
        <w:tc>
          <w:tcPr>
            <w:tcW w:w="6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Саркисян</w:t>
            </w:r>
          </w:p>
        </w:tc>
      </w:tr>
    </w:tbl>
    <w:bookmarkStart w:name="z20" w:id="18"/>
    <w:p>
      <w:pPr>
        <w:spacing w:after="0"/>
        <w:ind w:left="0"/>
        <w:jc w:val="left"/>
      </w:pPr>
      <w:r>
        <w:rPr>
          <w:rFonts w:ascii="Times New Roman"/>
          <w:b/>
          <w:i w:val="false"/>
          <w:color w:val="000000"/>
        </w:rPr>
        <w:t xml:space="preserve"> 
Украинаның</w:t>
      </w:r>
      <w:r>
        <w:br/>
      </w:r>
      <w:r>
        <w:rPr>
          <w:rFonts w:ascii="Times New Roman"/>
          <w:b/>
          <w:i w:val="false"/>
          <w:color w:val="000000"/>
        </w:rPr>
        <w:t>
ҚОСЫМША ТҮСІНІГІ</w:t>
      </w:r>
    </w:p>
    <w:bookmarkEnd w:id="18"/>
    <w:bookmarkStart w:name="z22" w:id="19"/>
    <w:p>
      <w:pPr>
        <w:spacing w:after="0"/>
        <w:ind w:left="0"/>
        <w:jc w:val="both"/>
      </w:pPr>
      <w:r>
        <w:rPr>
          <w:rFonts w:ascii="Times New Roman"/>
          <w:b w:val="false"/>
          <w:i w:val="false"/>
          <w:color w:val="000000"/>
          <w:sz w:val="28"/>
        </w:rPr>
        <w:t>
      Қол қойылған күнінен бастап Хаттаманы уақытша қолдану туралы </w:t>
      </w:r>
      <w:r>
        <w:rPr>
          <w:rFonts w:ascii="Times New Roman"/>
          <w:b w:val="false"/>
          <w:i w:val="false"/>
          <w:color w:val="000000"/>
          <w:sz w:val="28"/>
        </w:rPr>
        <w:t>2-бапты</w:t>
      </w:r>
      <w:r>
        <w:rPr>
          <w:rFonts w:ascii="Times New Roman"/>
          <w:b w:val="false"/>
          <w:i w:val="false"/>
          <w:color w:val="000000"/>
          <w:sz w:val="28"/>
        </w:rPr>
        <w:t xml:space="preserve"> қоспағанда.</w:t>
      </w:r>
      <w:r>
        <w:br/>
      </w:r>
      <w:r>
        <w:rPr>
          <w:rFonts w:ascii="Times New Roman"/>
          <w:b w:val="false"/>
          <w:i w:val="false"/>
          <w:color w:val="000000"/>
          <w:sz w:val="28"/>
        </w:rPr>
        <w:t>
</w:t>
      </w:r>
      <w:r>
        <w:rPr>
          <w:rFonts w:ascii="Times New Roman"/>
          <w:b w:val="false"/>
          <w:i w:val="false"/>
          <w:color w:val="000000"/>
          <w:sz w:val="28"/>
        </w:rPr>
        <w:t>
      Украина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келісімнің</w:t>
      </w:r>
      <w:r>
        <w:rPr>
          <w:rFonts w:ascii="Times New Roman"/>
          <w:b w:val="false"/>
          <w:i w:val="false"/>
          <w:color w:val="000000"/>
          <w:sz w:val="28"/>
        </w:rPr>
        <w:t xml:space="preserve"> мақсаттары үшін Украина сыртқы экономикалық қызметінің тауар номенклатурасын басшылыққа алу құқығын өзіне қалдырады.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9"/>
        <w:gridCol w:w="7391"/>
      </w:tblGrid>
      <w:tr>
        <w:trPr>
          <w:trHeight w:val="30" w:hRule="atLeast"/>
        </w:trPr>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Премьер-министрі</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Азаров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