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3773" w14:textId="fed3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жекелеген мәселелері</w:t>
      </w:r>
    </w:p>
    <w:p>
      <w:pPr>
        <w:spacing w:after="0"/>
        <w:ind w:left="0"/>
        <w:jc w:val="both"/>
      </w:pPr>
      <w:r>
        <w:rPr>
          <w:rFonts w:ascii="Times New Roman"/>
          <w:b w:val="false"/>
          <w:i w:val="false"/>
          <w:color w:val="000000"/>
          <w:sz w:val="28"/>
        </w:rPr>
        <w:t>Қазақстан Республикасы Үкіметінің 2013 жылғы 20 желтоқсандағы № 1366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«Қарағай» республикалық оңалту орталығы» республикалық мемлекеттік қазыналық кәсіпорны оған Қазақстан Республикасы Денсаулық сақтау министрлігінің «Балалар мен жасөспірімдерге арналған республикалық оңалту орталығы» республикалық мемлекеттік қазыналық кәсіпорнын қосу арқылы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«Қарағай» республикалық оңалту орталығы» республикалық мемлекеттік қазыналық кәсіпорны Қазақстан Республикасы Денсаулық сақтау министрлігінің «Бурабай» республикалық оңалту орталығы» республикалық мемлекеттік қазыналық кәсіпорны болып қайта аталсын.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23.09.2014 </w:t>
      </w:r>
      <w:r>
        <w:rPr>
          <w:rFonts w:ascii="Times New Roman"/>
          <w:b w:val="false"/>
          <w:i w:val="false"/>
          <w:color w:val="000000"/>
          <w:sz w:val="28"/>
        </w:rPr>
        <w:t>№ 1005</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енгізіледi.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