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cab5" w14:textId="236c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"Бюджеттің атқарылуы және оған кассалық қызмет көрсету ережесін бекіту туралы" 2009 жылғы 26 ақпандағы № 220 және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2009 жылғы 28 мамырдағы № 787 қаулыларына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7 желтоқсандағы № 1323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 пен толықтырулар енгізілсін:</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25.04.2015 </w:t>
      </w:r>
      <w:r>
        <w:rPr>
          <w:rFonts w:ascii="Times New Roman"/>
          <w:b w:val="false"/>
          <w:i w:val="false"/>
          <w:color w:val="000000"/>
          <w:sz w:val="28"/>
        </w:rPr>
        <w:t>№ 325</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
    <w:bookmarkStart w:name="z15" w:id="3"/>
    <w:p>
      <w:pPr>
        <w:spacing w:after="0"/>
        <w:ind w:left="0"/>
        <w:jc w:val="both"/>
      </w:pPr>
      <w:r>
        <w:rPr>
          <w:rFonts w:ascii="Times New Roman"/>
          <w:b w:val="false"/>
          <w:i w:val="false"/>
          <w:color w:val="000000"/>
          <w:sz w:val="28"/>
        </w:rPr>
        <w:t xml:space="preserve">
      2)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w:t>
      </w:r>
    </w:p>
    <w:bookmarkEnd w:id="3"/>
    <w:bookmarkStart w:name="z16" w:id="4"/>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w:t>
      </w:r>
      <w:r>
        <w:rPr>
          <w:rFonts w:ascii="Times New Roman"/>
          <w:b w:val="false"/>
          <w:i w:val="false"/>
          <w:color w:val="000000"/>
          <w:sz w:val="28"/>
        </w:rPr>
        <w:t>үлгі 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58-2) тармақшамен толықтырылсын:</w:t>
      </w:r>
    </w:p>
    <w:bookmarkStart w:name="z18" w:id="5"/>
    <w:p>
      <w:pPr>
        <w:spacing w:after="0"/>
        <w:ind w:left="0"/>
        <w:jc w:val="both"/>
      </w:pPr>
      <w:r>
        <w:rPr>
          <w:rFonts w:ascii="Times New Roman"/>
          <w:b w:val="false"/>
          <w:i w:val="false"/>
          <w:color w:val="000000"/>
          <w:sz w:val="28"/>
        </w:rPr>
        <w:t>
      "58-2) Астана қаласында ЭКСПО-2017 халықаралық мамандандырылған көрмесінің объектілерін жобалау жөніндегі жұмыстарды сатып алу;".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25.04.2015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