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315e" w14:textId="00b3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 индустриясын және құрылыс материалдары өндiрiсiн дамыту жөнiндегi 2010 - 2014 жылдарға арналған бағдарламаны бекiту туралы" Қазақстан Республикасы Үкiметiнiң 2010 жылғы 30 қыркүйектегi № 1004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4 желтоқсандағы № 1304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құрылыс индустриясын және құрылыс материалдары өндiрiсiн дамыту жөнiндегi 2010 – 2014 жылдарға арналған бағдарламаны бекiту туралы» Қазақстан Республикасы Үкiметiнiң 2010 жылғы 30 қыркүйектегi № 1004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құрылыс индустриясын және құрылыс материалдары өндiрiсiн дамыту жөнiндегi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Өзге де металл емес минералдық өнімдер өндірісінде жалпы қосылған құнды 2008 жылғы деңгейге қатысты нақты мәнде кемінде 66 %-ға ұлғайту.</w:t>
      </w:r>
      <w:r>
        <w:br/>
      </w:r>
      <w:r>
        <w:rPr>
          <w:rFonts w:ascii="Times New Roman"/>
          <w:b w:val="false"/>
          <w:i w:val="false"/>
          <w:color w:val="000000"/>
          <w:sz w:val="28"/>
        </w:rPr>
        <w:t>
</w:t>
      </w:r>
      <w:r>
        <w:rPr>
          <w:rFonts w:ascii="Times New Roman"/>
          <w:b w:val="false"/>
          <w:i w:val="false"/>
          <w:color w:val="000000"/>
          <w:sz w:val="28"/>
        </w:rPr>
        <w:t>
      2. Ішкі нарық қажеттілігін құрылыс материалдарымен 80 %-дан астамға қанағаттандыру.</w:t>
      </w:r>
      <w:r>
        <w:br/>
      </w:r>
      <w:r>
        <w:rPr>
          <w:rFonts w:ascii="Times New Roman"/>
          <w:b w:val="false"/>
          <w:i w:val="false"/>
          <w:color w:val="000000"/>
          <w:sz w:val="28"/>
        </w:rPr>
        <w:t>
</w:t>
      </w:r>
      <w:r>
        <w:rPr>
          <w:rFonts w:ascii="Times New Roman"/>
          <w:b w:val="false"/>
          <w:i w:val="false"/>
          <w:color w:val="000000"/>
          <w:sz w:val="28"/>
        </w:rPr>
        <w:t>
      3. Өзге де металл емес минералдық өнімдер өндірісінде еңбек өнімділігін 2008 жылғы деңгейге қатысты нақты мәнде 1,9 есеге ұлғайту.»;</w:t>
      </w:r>
      <w:r>
        <w:br/>
      </w:r>
      <w:r>
        <w:rPr>
          <w:rFonts w:ascii="Times New Roman"/>
          <w:b w:val="false"/>
          <w:i w:val="false"/>
          <w:color w:val="000000"/>
          <w:sz w:val="28"/>
        </w:rPr>
        <w:t>
</w:t>
      </w:r>
      <w:r>
        <w:rPr>
          <w:rFonts w:ascii="Times New Roman"/>
          <w:b w:val="false"/>
          <w:i w:val="false"/>
          <w:color w:val="000000"/>
          <w:sz w:val="28"/>
        </w:rPr>
        <w:t>
      «3. Ағымдағы жай-күйдi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Өңiрлердегi аумақтық жоспарлау және қала құрылысының дамуын талдау»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Өңiрлердегі аумақтық жоспарлауды және қала құрылысының дамуын талдау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шеңберінде Қазақстан Республикасы Өңірлік даму министрлігі Қазақстан Республикасының аумағын ұйымдастырудың бас схемасын (бұдан әрі – Бас схема) әзірлеу жөніндегі жұмыстарды аяқтап қалды.</w:t>
      </w:r>
      <w:r>
        <w:br/>
      </w:r>
      <w:r>
        <w:rPr>
          <w:rFonts w:ascii="Times New Roman"/>
          <w:b w:val="false"/>
          <w:i w:val="false"/>
          <w:color w:val="000000"/>
          <w:sz w:val="28"/>
        </w:rPr>
        <w:t>
</w:t>
      </w:r>
      <w:r>
        <w:rPr>
          <w:rFonts w:ascii="Times New Roman"/>
          <w:b w:val="false"/>
          <w:i w:val="false"/>
          <w:color w:val="000000"/>
          <w:sz w:val="28"/>
        </w:rPr>
        <w:t>
      Бас схема – аумақтық бәсекелік артықшылықтарды іске асыру және елдің орнықты дамуына қол жеткізу үшін ұзақ мерзімді кеңістіктік дамудың пайымы мен Қазақстан Республикасының аумағын ұтымды ұйымдастыру жүйесін қамтитын қала құрылысының жобасы.</w:t>
      </w:r>
      <w:r>
        <w:br/>
      </w:r>
      <w:r>
        <w:rPr>
          <w:rFonts w:ascii="Times New Roman"/>
          <w:b w:val="false"/>
          <w:i w:val="false"/>
          <w:color w:val="000000"/>
          <w:sz w:val="28"/>
        </w:rPr>
        <w:t>
</w:t>
      </w:r>
      <w:r>
        <w:rPr>
          <w:rFonts w:ascii="Times New Roman"/>
          <w:b w:val="false"/>
          <w:i w:val="false"/>
          <w:color w:val="000000"/>
          <w:sz w:val="28"/>
        </w:rPr>
        <w:t>
      Бас схема мемлекеттік қала құрылысы саясатының негізгі бағыттарын негіздейтін және айқындайтын, ұдайы қолданыста болатын және үнемі жаңартылып отыратын (өзекті етіліп отыратын), бағдарламалық ақпараттық-талдамалық құжат болып табылады.</w:t>
      </w:r>
      <w:r>
        <w:br/>
      </w:r>
      <w:r>
        <w:rPr>
          <w:rFonts w:ascii="Times New Roman"/>
          <w:b w:val="false"/>
          <w:i w:val="false"/>
          <w:color w:val="000000"/>
          <w:sz w:val="28"/>
        </w:rPr>
        <w:t>
</w:t>
      </w:r>
      <w:r>
        <w:rPr>
          <w:rFonts w:ascii="Times New Roman"/>
          <w:b w:val="false"/>
          <w:i w:val="false"/>
          <w:color w:val="000000"/>
          <w:sz w:val="28"/>
        </w:rPr>
        <w:t>
      Бас схеманы кешенді әзірлеу шеңберінде нормативтік негіз бекітілді, тұңғыш рет Қазақстан өңірлері аумақтарының қазіргі жағдайына кешенді бағалау жүргізілді. Халықты қоныстандыру жүйесін жетілдіруді, өндірістік күштерді орналастыруды, көліктік, инженерлік, рекреациялық және әлеуметтік инфрақұрылымдарды дамытуды, сондай-ақ Қазақстан Республикасы аумағының экологиялық жағдайын жақсартуды қоса алғанда, елді дамытудың жобалық ұсыныстары әзірленді.</w:t>
      </w:r>
      <w:r>
        <w:br/>
      </w:r>
      <w:r>
        <w:rPr>
          <w:rFonts w:ascii="Times New Roman"/>
          <w:b w:val="false"/>
          <w:i w:val="false"/>
          <w:color w:val="000000"/>
          <w:sz w:val="28"/>
        </w:rPr>
        <w:t>
</w:t>
      </w:r>
      <w:r>
        <w:rPr>
          <w:rFonts w:ascii="Times New Roman"/>
          <w:b w:val="false"/>
          <w:i w:val="false"/>
          <w:color w:val="000000"/>
          <w:sz w:val="28"/>
        </w:rPr>
        <w:t>
      Белгіленген тәртіппен келісуден және сараптамадан өткен Бас схеманың Негізгі ережелерінің жобасын Қазақстан Республикасының Үкіметі бекітеді, одан әрі тұтас Бас схема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Бас схеманы іске асырудың мониторингі, ақпараттық деректерді өзектілендіру ақпарат көзін жаңарту, жобалық ұсыныстарға және негізгі ережелерге өзгерістер енгізу кезінде не мемлекеттің аумақтық ұйымдастыру мәселелеріндегі саясаты түбегейлі өзгерген жағдайларда тұрақты жүзеге асырылуы тиіс.</w:t>
      </w:r>
      <w:r>
        <w:br/>
      </w:r>
      <w:r>
        <w:rPr>
          <w:rFonts w:ascii="Times New Roman"/>
          <w:b w:val="false"/>
          <w:i w:val="false"/>
          <w:color w:val="000000"/>
          <w:sz w:val="28"/>
        </w:rPr>
        <w:t>
</w:t>
      </w:r>
      <w:r>
        <w:rPr>
          <w:rFonts w:ascii="Times New Roman"/>
          <w:b w:val="false"/>
          <w:i w:val="false"/>
          <w:color w:val="000000"/>
          <w:sz w:val="28"/>
        </w:rPr>
        <w:t>
      Бас схема аумақтық дамудың өңіраралық схемаларын, аумақтарда қала құрылысын жоспарлаудың кешенді схемаларын, елді мекендердің бас жоспарларын және мұқият жоспарлау жобаларын әзірлеу шеңберінде нақтыланатын республикалық деңгейдегі сәулет, қала құрылысы және құрылыс қызметін дамытудың негізі болып табылады.</w:t>
      </w:r>
      <w:r>
        <w:br/>
      </w:r>
      <w:r>
        <w:rPr>
          <w:rFonts w:ascii="Times New Roman"/>
          <w:b w:val="false"/>
          <w:i w:val="false"/>
          <w:color w:val="000000"/>
          <w:sz w:val="28"/>
        </w:rPr>
        <w:t>
</w:t>
      </w:r>
      <w:r>
        <w:rPr>
          <w:rFonts w:ascii="Times New Roman"/>
          <w:b w:val="false"/>
          <w:i w:val="false"/>
          <w:color w:val="000000"/>
          <w:sz w:val="28"/>
        </w:rPr>
        <w:t>
      Қазіргі кезең заманауи компьютерлік технологиялар мен ақпараттық коммуникация жүйелерін пайдалануға кеңінен көшумен сипатталады, оларсыз жоспарлық реттеудің және аумақтық дамытуды іске асырудың қазіргі заманғы тетіктерінің толыққанды қызмет етуі іс жүзінде мүмкін емес.</w:t>
      </w:r>
      <w:r>
        <w:br/>
      </w:r>
      <w:r>
        <w:rPr>
          <w:rFonts w:ascii="Times New Roman"/>
          <w:b w:val="false"/>
          <w:i w:val="false"/>
          <w:color w:val="000000"/>
          <w:sz w:val="28"/>
        </w:rPr>
        <w:t>
</w:t>
      </w:r>
      <w:r>
        <w:rPr>
          <w:rFonts w:ascii="Times New Roman"/>
          <w:b w:val="false"/>
          <w:i w:val="false"/>
          <w:color w:val="000000"/>
          <w:sz w:val="28"/>
        </w:rPr>
        <w:t>
      Қала құрылысын, сәулет және құрылыс қызметін ақпараттық қамтамасыз ету үшін Мемлекеттік қала құрылысы кадастрының бірыңғай жүйесін құру және жүргізу қажет.</w:t>
      </w:r>
      <w:r>
        <w:br/>
      </w:r>
      <w:r>
        <w:rPr>
          <w:rFonts w:ascii="Times New Roman"/>
          <w:b w:val="false"/>
          <w:i w:val="false"/>
          <w:color w:val="000000"/>
          <w:sz w:val="28"/>
        </w:rPr>
        <w:t>
</w:t>
      </w:r>
      <w:r>
        <w:rPr>
          <w:rFonts w:ascii="Times New Roman"/>
          <w:b w:val="false"/>
          <w:i w:val="false"/>
          <w:color w:val="000000"/>
          <w:sz w:val="28"/>
        </w:rPr>
        <w:t>
      2011 – 2012 жылдары республикалық деңгейдегі мемлекеттік қала құрылысы кадастры құрылды, оның шеңберінде мемлекеттік қала құрылысы кадастры үшін мамандандырылған жаңа бағдарламалық қамтамасыз ету әзірленді, орталық атқарушы органдармен бірге ел экономикасының негізгі салаларының тақырыптық дерекқорларын құру және толтыру бойынша жұмыстар жүргізілді, Қарағанды және Қызылорда облыстарының үлгісінде республикалық деңгейдегі мемлекеттік қала құрылысы кадастрының төмен тұрған деңгейлермен өзара іс-қимылы жөніндегі пилоттық жоба жүзеге асырылды. Сонымен бірге, облыстық және базалық деңгейлерді құрмайынша, республикалық деңгейдегі мемлекеттік қала құрылысы кадастры толық көлемде қызмет етпейді және мемлекеттік қала құрылысы кадастрының автоматтандырылған ақпараттық жүйесін өнеркәсіптік пайдалануға тапсыру тек қала құрылысы кадастрының облыстық және базалық деңгейлерін құрғаннан кейін ғана мүмкін болмақ.</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Заң </w:t>
      </w:r>
      <w:r>
        <w:rPr>
          <w:rFonts w:ascii="Times New Roman"/>
          <w:b w:val="false"/>
          <w:i w:val="false"/>
          <w:color w:val="000000"/>
          <w:sz w:val="28"/>
        </w:rPr>
        <w:t>жобасын</w:t>
      </w:r>
      <w:r>
        <w:rPr>
          <w:rFonts w:ascii="Times New Roman"/>
          <w:b w:val="false"/>
          <w:i w:val="false"/>
          <w:color w:val="000000"/>
          <w:sz w:val="28"/>
        </w:rPr>
        <w:t xml:space="preserve"> әзірледі (бұдан әрі – заң жобасы), онда барлық аумақтық деңгейдегі қала құрылысы кадастрын жүргізуге арналған мемлекеттік кәсіпорын құру жолымен қала құрылысы кадастрының сатылас ықпалдасқан бірыңғай жүйесін қалыптастыру көзделеді. Заң жобасында барлық аумақтық деңгейлердегі мемлекеттік қала құрылысы кадастрын жүргізу жөніндегі функцияларды жергілікті атқарушы органдардан Қазақстан Республикасы Өңірлік даму министрлігінің жанындағы мемлекеттік кәсіпорынға беруді көзделеді.</w:t>
      </w:r>
      <w:r>
        <w:br/>
      </w:r>
      <w:r>
        <w:rPr>
          <w:rFonts w:ascii="Times New Roman"/>
          <w:b w:val="false"/>
          <w:i w:val="false"/>
          <w:color w:val="000000"/>
          <w:sz w:val="28"/>
        </w:rPr>
        <w:t>
</w:t>
      </w:r>
      <w:r>
        <w:rPr>
          <w:rFonts w:ascii="Times New Roman"/>
          <w:b w:val="false"/>
          <w:i w:val="false"/>
          <w:color w:val="000000"/>
          <w:sz w:val="28"/>
        </w:rPr>
        <w:t>
      Аталған заң жобасы барлық мүдделі орталық және жергілікті атқарушы органдармен, Президент Әкімшілігімен келісілді және Қазақстан Республикасы Үкіметінің 2013 жылғы 29 мамырдағы № 537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Парламентінің Мәжілісіне енгізілді.</w:t>
      </w:r>
      <w:r>
        <w:br/>
      </w:r>
      <w:r>
        <w:rPr>
          <w:rFonts w:ascii="Times New Roman"/>
          <w:b w:val="false"/>
          <w:i w:val="false"/>
          <w:color w:val="000000"/>
          <w:sz w:val="28"/>
        </w:rPr>
        <w:t>
</w:t>
      </w:r>
      <w:r>
        <w:rPr>
          <w:rFonts w:ascii="Times New Roman"/>
          <w:b w:val="false"/>
          <w:i w:val="false"/>
          <w:color w:val="000000"/>
          <w:sz w:val="28"/>
        </w:rPr>
        <w:t>
      Қазіргі кезде мемлекеттік қала құрылысы кадастрын құру және жүргізу «Қазақстан Республикасындағы сәулет, қала құрылысы және құрылыс қызметі туралы» 2001 жылғы 16 шілдедегі № 242 Қазақстан Республикасының қолданыстағы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асырылуда.»;</w:t>
      </w:r>
      <w:r>
        <w:br/>
      </w:r>
      <w:r>
        <w:rPr>
          <w:rFonts w:ascii="Times New Roman"/>
          <w:b w:val="false"/>
          <w:i w:val="false"/>
          <w:color w:val="000000"/>
          <w:sz w:val="28"/>
        </w:rPr>
        <w:t>
</w:t>
      </w:r>
      <w:r>
        <w:rPr>
          <w:rFonts w:ascii="Times New Roman"/>
          <w:b w:val="false"/>
          <w:i w:val="false"/>
          <w:color w:val="000000"/>
          <w:sz w:val="28"/>
        </w:rPr>
        <w:t>
      «4. Бағдарламаның мақсаты, мiндеттерi, нысаналы индикаторлары және iске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Бағдарламаның нысаналы индикаторлары»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Бағдарламаның нысаналы индикаторлары</w:t>
      </w:r>
      <w:r>
        <w:br/>
      </w:r>
      <w:r>
        <w:rPr>
          <w:rFonts w:ascii="Times New Roman"/>
          <w:b w:val="false"/>
          <w:i w:val="false"/>
          <w:color w:val="000000"/>
          <w:sz w:val="28"/>
        </w:rPr>
        <w:t>
</w:t>
      </w:r>
      <w:r>
        <w:rPr>
          <w:rFonts w:ascii="Times New Roman"/>
          <w:b w:val="false"/>
          <w:i w:val="false"/>
          <w:color w:val="000000"/>
          <w:sz w:val="28"/>
        </w:rPr>
        <w:t>
      1. Өзге де металл емес минералдық өнімдер өндірісінде жалпы қосылған құнды 2008 жылғы деңгейге қатысты нақты мәнде кемінде 66 %-ға ұлғайту.</w:t>
      </w:r>
      <w:r>
        <w:br/>
      </w:r>
      <w:r>
        <w:rPr>
          <w:rFonts w:ascii="Times New Roman"/>
          <w:b w:val="false"/>
          <w:i w:val="false"/>
          <w:color w:val="000000"/>
          <w:sz w:val="28"/>
        </w:rPr>
        <w:t>
</w:t>
      </w:r>
      <w:r>
        <w:rPr>
          <w:rFonts w:ascii="Times New Roman"/>
          <w:b w:val="false"/>
          <w:i w:val="false"/>
          <w:color w:val="000000"/>
          <w:sz w:val="28"/>
        </w:rPr>
        <w:t>
      2. Ішкі нарықтың қажеттілігін құрылыс материалдарымен 80 %-дан астамға қанағаттандыру.</w:t>
      </w:r>
      <w:r>
        <w:br/>
      </w:r>
      <w:r>
        <w:rPr>
          <w:rFonts w:ascii="Times New Roman"/>
          <w:b w:val="false"/>
          <w:i w:val="false"/>
          <w:color w:val="000000"/>
          <w:sz w:val="28"/>
        </w:rPr>
        <w:t>
</w:t>
      </w:r>
      <w:r>
        <w:rPr>
          <w:rFonts w:ascii="Times New Roman"/>
          <w:b w:val="false"/>
          <w:i w:val="false"/>
          <w:color w:val="000000"/>
          <w:sz w:val="28"/>
        </w:rPr>
        <w:t>
      3. Өзге де металл емес минералдық өнімдер өндірісінде еңбек өнімділігін 2008 жылғы деңгейге қатысты нақты мәнде 1,9 есеге ұлғайту.</w:t>
      </w:r>
      <w:r>
        <w:br/>
      </w:r>
      <w:r>
        <w:rPr>
          <w:rFonts w:ascii="Times New Roman"/>
          <w:b w:val="false"/>
          <w:i w:val="false"/>
          <w:color w:val="000000"/>
          <w:sz w:val="28"/>
        </w:rPr>
        <w:t>
</w:t>
      </w:r>
      <w:r>
        <w:rPr>
          <w:rFonts w:ascii="Times New Roman"/>
          <w:b w:val="false"/>
          <w:i w:val="false"/>
          <w:color w:val="000000"/>
          <w:sz w:val="28"/>
        </w:rPr>
        <w:t>
      12-кесте. Жылдар бойынша нысаналы индикаторлардың ұлғаю серпіні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7"/>
        <w:gridCol w:w="1177"/>
        <w:gridCol w:w="1186"/>
        <w:gridCol w:w="1186"/>
        <w:gridCol w:w="1186"/>
        <w:gridCol w:w="1183"/>
        <w:gridCol w:w="1185"/>
      </w:tblGrid>
      <w:tr>
        <w:trPr>
          <w:trHeight w:val="315" w:hRule="atLeast"/>
        </w:trPr>
        <w:tc>
          <w:tcPr>
            <w:tcW w:w="6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95"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өндірісінде еңбек өнімділігін 2008 жылғы деңгейге қатысты нақты мәнде 1,9 есеге ұлғайту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bookmarkStart w:name="z33" w:id="1"/>
    <w:p>
      <w:pPr>
        <w:spacing w:after="0"/>
        <w:ind w:left="0"/>
        <w:jc w:val="both"/>
      </w:pPr>
      <w:r>
        <w:rPr>
          <w:rFonts w:ascii="Times New Roman"/>
          <w:b w:val="false"/>
          <w:i w:val="false"/>
          <w:color w:val="000000"/>
          <w:sz w:val="28"/>
        </w:rPr>
        <w:t>
      Кесте деректерiнен республиканың құрылыс индустриясы кәсiпорындарының ЖҚҚ орта есеппен 66 %-ға, ішкі нарықтың қажеттілігін құрылыс материалдарымен 80 %-дан кем емес, еңбек өнімділігін 2008 жылғы деңгейге қатысты нақты мәнде 1,9 есеге ұлғайту мүмкіндігі бар екенін көруге болады. 2009 – 2014 жылдар кезеңiнде бұған iс-шаралар жоспарына 3-қосымшаға сәйкес мынадай жобаларды iске асыра отырып қол жеткізуге болады:</w:t>
      </w:r>
      <w:r>
        <w:br/>
      </w:r>
      <w:r>
        <w:rPr>
          <w:rFonts w:ascii="Times New Roman"/>
          <w:b w:val="false"/>
          <w:i w:val="false"/>
          <w:color w:val="000000"/>
          <w:sz w:val="28"/>
        </w:rPr>
        <w:t>
</w:t>
      </w:r>
      <w:r>
        <w:rPr>
          <w:rFonts w:ascii="Times New Roman"/>
          <w:b w:val="false"/>
          <w:i w:val="false"/>
          <w:color w:val="000000"/>
          <w:sz w:val="28"/>
        </w:rPr>
        <w:t>
      жұмыс істеп тұрған цемент зауыттарын жаңғырту;</w:t>
      </w:r>
      <w:r>
        <w:br/>
      </w:r>
      <w:r>
        <w:rPr>
          <w:rFonts w:ascii="Times New Roman"/>
          <w:b w:val="false"/>
          <w:i w:val="false"/>
          <w:color w:val="000000"/>
          <w:sz w:val="28"/>
        </w:rPr>
        <w:t>
</w:t>
      </w:r>
      <w:r>
        <w:rPr>
          <w:rFonts w:ascii="Times New Roman"/>
          <w:b w:val="false"/>
          <w:i w:val="false"/>
          <w:color w:val="000000"/>
          <w:sz w:val="28"/>
        </w:rPr>
        <w:t>
      жаңа зауыттарды салу;</w:t>
      </w:r>
      <w:r>
        <w:br/>
      </w:r>
      <w:r>
        <w:rPr>
          <w:rFonts w:ascii="Times New Roman"/>
          <w:b w:val="false"/>
          <w:i w:val="false"/>
          <w:color w:val="000000"/>
          <w:sz w:val="28"/>
        </w:rPr>
        <w:t>
</w:t>
      </w:r>
      <w:r>
        <w:rPr>
          <w:rFonts w:ascii="Times New Roman"/>
          <w:b w:val="false"/>
          <w:i w:val="false"/>
          <w:color w:val="000000"/>
          <w:sz w:val="28"/>
        </w:rPr>
        <w:t>
      индустриялық құрылыс комбинаттарының желiсiн ұйымдастыру;</w:t>
      </w:r>
      <w:r>
        <w:br/>
      </w:r>
      <w:r>
        <w:rPr>
          <w:rFonts w:ascii="Times New Roman"/>
          <w:b w:val="false"/>
          <w:i w:val="false"/>
          <w:color w:val="000000"/>
          <w:sz w:val="28"/>
        </w:rPr>
        <w:t>
</w:t>
      </w:r>
      <w:r>
        <w:rPr>
          <w:rFonts w:ascii="Times New Roman"/>
          <w:b w:val="false"/>
          <w:i w:val="false"/>
          <w:color w:val="000000"/>
          <w:sz w:val="28"/>
        </w:rPr>
        <w:t>
      сантехкерамика шығару зауытын салу;</w:t>
      </w:r>
      <w:r>
        <w:br/>
      </w:r>
      <w:r>
        <w:rPr>
          <w:rFonts w:ascii="Times New Roman"/>
          <w:b w:val="false"/>
          <w:i w:val="false"/>
          <w:color w:val="000000"/>
          <w:sz w:val="28"/>
        </w:rPr>
        <w:t>
</w:t>
      </w:r>
      <w:r>
        <w:rPr>
          <w:rFonts w:ascii="Times New Roman"/>
          <w:b w:val="false"/>
          <w:i w:val="false"/>
          <w:color w:val="000000"/>
          <w:sz w:val="28"/>
        </w:rPr>
        <w:t>
      Қуатын арттыра отырып, керамика зауыттарын жаңғырту;</w:t>
      </w:r>
      <w:r>
        <w:br/>
      </w:r>
      <w:r>
        <w:rPr>
          <w:rFonts w:ascii="Times New Roman"/>
          <w:b w:val="false"/>
          <w:i w:val="false"/>
          <w:color w:val="000000"/>
          <w:sz w:val="28"/>
        </w:rPr>
        <w:t>
</w:t>
      </w:r>
      <w:r>
        <w:rPr>
          <w:rFonts w:ascii="Times New Roman"/>
          <w:b w:val="false"/>
          <w:i w:val="false"/>
          <w:color w:val="000000"/>
          <w:sz w:val="28"/>
        </w:rPr>
        <w:t>
      Балшық өңдеу комбинатының құрылысын ұйымдастыру.»;</w:t>
      </w:r>
      <w:r>
        <w:br/>
      </w:r>
      <w:r>
        <w:rPr>
          <w:rFonts w:ascii="Times New Roman"/>
          <w:b w:val="false"/>
          <w:i w:val="false"/>
          <w:color w:val="000000"/>
          <w:sz w:val="28"/>
        </w:rPr>
        <w:t>
</w:t>
      </w:r>
      <w:r>
        <w:rPr>
          <w:rFonts w:ascii="Times New Roman"/>
          <w:b w:val="false"/>
          <w:i w:val="false"/>
          <w:color w:val="000000"/>
          <w:sz w:val="28"/>
        </w:rPr>
        <w:t>
      «4. Бағдарламаның мақсаты, мiндеттерi, нысаналы индикаторлары және iске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Бағдарламаның нысаналы индикаторлары» деген </w:t>
      </w:r>
      <w:r>
        <w:rPr>
          <w:rFonts w:ascii="Times New Roman"/>
          <w:b w:val="false"/>
          <w:i w:val="false"/>
          <w:color w:val="000000"/>
          <w:sz w:val="28"/>
        </w:rPr>
        <w:t>кіші бөлімдегі</w:t>
      </w:r>
      <w:r>
        <w:rPr>
          <w:rFonts w:ascii="Times New Roman"/>
          <w:b w:val="false"/>
          <w:i w:val="false"/>
          <w:color w:val="000000"/>
          <w:sz w:val="28"/>
        </w:rPr>
        <w:t xml:space="preserve"> 12-кесте мынадай жолдармен толықтырылсын:</w:t>
      </w:r>
      <w:r>
        <w:br/>
      </w:r>
      <w:r>
        <w:rPr>
          <w:rFonts w:ascii="Times New Roman"/>
          <w:b w:val="false"/>
          <w:i w:val="false"/>
          <w:color w:val="000000"/>
          <w:sz w:val="28"/>
        </w:rPr>
        <w:t>
</w:t>
      </w:r>
      <w:r>
        <w:rPr>
          <w:rFonts w:ascii="Times New Roman"/>
          <w:b w:val="false"/>
          <w:i w:val="false"/>
          <w:color w:val="000000"/>
          <w:sz w:val="28"/>
        </w:rPr>
        <w:t>
      «12-кесте. Жылдар бойынша нысаналы индикаторлардың ұлғаю серпіні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2"/>
        <w:gridCol w:w="1192"/>
        <w:gridCol w:w="1202"/>
        <w:gridCol w:w="1202"/>
        <w:gridCol w:w="1202"/>
        <w:gridCol w:w="1199"/>
        <w:gridCol w:w="1201"/>
      </w:tblGrid>
      <w:tr>
        <w:trPr>
          <w:trHeight w:val="315" w:hRule="atLeast"/>
        </w:trPr>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645"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өндірісінде жалпы қосылған құнды 2008 жылғы деңгейге қатысты нақты мәнде кемінде 66 %-ға ұлғайту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45"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қажеттілігін құрылыс материалдарымен 80 %-дан астамға қанағаттандыру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p>
    <w:bookmarkStart w:name="z44" w:id="2"/>
    <w:p>
      <w:pPr>
        <w:spacing w:after="0"/>
        <w:ind w:left="0"/>
        <w:jc w:val="both"/>
      </w:pPr>
      <w:r>
        <w:rPr>
          <w:rFonts w:ascii="Times New Roman"/>
          <w:b w:val="false"/>
          <w:i w:val="false"/>
          <w:color w:val="000000"/>
          <w:sz w:val="28"/>
        </w:rPr>
        <w:t>
      «4.4. Бағдарламаны iске асырудан күтiлетiн нәтижелердiң көрсеткiштерi»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«Күтiлетiн нәтижелерде»:</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цемент өндірісінде 2014 жылға қарай жұмыс істеп тұрған және жаңа кәсіпорындарда цемент шығару жылына 7 млн. тоннаға жеткізіледі, цемент терминалдары салынады, жұмыс істеп тұрған цемент зауыттарын техникалық қайта жарақтау жүргізіледі және негізгі құралдардың тозу дәрежесі 30 %-ға дейін қысқарады;</w:t>
      </w:r>
      <w:r>
        <w:br/>
      </w:r>
      <w:r>
        <w:rPr>
          <w:rFonts w:ascii="Times New Roman"/>
          <w:b w:val="false"/>
          <w:i w:val="false"/>
          <w:color w:val="000000"/>
          <w:sz w:val="28"/>
        </w:rPr>
        <w:t>
</w:t>
      </w:r>
      <w:r>
        <w:rPr>
          <w:rFonts w:ascii="Times New Roman"/>
          <w:b w:val="false"/>
          <w:i w:val="false"/>
          <w:color w:val="000000"/>
          <w:sz w:val="28"/>
        </w:rPr>
        <w:t>
      керамика өндірісінде 2014 жылға қарай керамикалық тақтайшаларды шығару жылына 5,5 млн. шаршы м. дейін жеткізіліп, қуаты жылына 200 мың тонна балшықты қайта өңдеу жөніндегі байыту комбинаты салынады;»;</w:t>
      </w:r>
      <w:r>
        <w:br/>
      </w:r>
      <w:r>
        <w:rPr>
          <w:rFonts w:ascii="Times New Roman"/>
          <w:b w:val="false"/>
          <w:i w:val="false"/>
          <w:color w:val="000000"/>
          <w:sz w:val="28"/>
        </w:rPr>
        <w:t>
</w:t>
      </w:r>
      <w:r>
        <w:rPr>
          <w:rFonts w:ascii="Times New Roman"/>
          <w:b w:val="false"/>
          <w:i w:val="false"/>
          <w:color w:val="000000"/>
          <w:sz w:val="28"/>
        </w:rPr>
        <w:t>
      «5. Бағдарламаны iске асыру кезеңдерi»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Аумақтық жоспарлауды жетiлдiру және өңiрлердiң қала құрылысын дамыту»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Тиімді аумақтық жоспарлау мақсатында: өңірлердің қала құрылысын дамыту сандық және сапалық көрсеткіштердің мемлекеттік жүйесі ретіндегі Қазақстан Республикасының аумағын ұйымдастырудың Бас схемасын әзірлеу, әртүрлі деңгейлердегі мемлекеттік қала құрылысы кадастры жүйесін құру және жүргізу қажет. Құрылыс саласын одан әрі дамытуға бағытталған жоғарыда көрсетілген іс-шараларды жүзеге асыру үшін: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ұйымдастырудың Бас схемасының және оның Негізгі ережелерінің басты жобалық ұсыныстарын мемлекеттік орталық жергілікті атқарушы органдармен бірлесіп, іске асыруды қамтамасыз ету;</w:t>
      </w:r>
      <w:r>
        <w:br/>
      </w:r>
      <w:r>
        <w:rPr>
          <w:rFonts w:ascii="Times New Roman"/>
          <w:b w:val="false"/>
          <w:i w:val="false"/>
          <w:color w:val="000000"/>
          <w:sz w:val="28"/>
        </w:rPr>
        <w:t>
</w:t>
      </w:r>
      <w:r>
        <w:rPr>
          <w:rFonts w:ascii="Times New Roman"/>
          <w:b w:val="false"/>
          <w:i w:val="false"/>
          <w:color w:val="000000"/>
          <w:sz w:val="28"/>
        </w:rPr>
        <w:t>
      2) аумақтық дамудың өңіраралық схемаларын, аумақтарда қала құрылысын жоспарлаудың кешенді схемаларын және елді мекендердің бас жоспарларын әзірлеуді қамтамасыз ету.</w:t>
      </w:r>
      <w:r>
        <w:br/>
      </w:r>
      <w:r>
        <w:rPr>
          <w:rFonts w:ascii="Times New Roman"/>
          <w:b w:val="false"/>
          <w:i w:val="false"/>
          <w:color w:val="000000"/>
          <w:sz w:val="28"/>
        </w:rPr>
        <w:t>
</w:t>
      </w:r>
      <w:r>
        <w:rPr>
          <w:rFonts w:ascii="Times New Roman"/>
          <w:b w:val="false"/>
          <w:i w:val="false"/>
          <w:color w:val="000000"/>
          <w:sz w:val="28"/>
        </w:rPr>
        <w:t>
      Бас схема Қазақстан Республикасының аумағын тиімді пайдалануды, қолайлы қоршаған ортаны жасау және сақтауды, экологиялық, өнеркәсіптік және өрт қауіпсіздігін, халық денсаулығының сақталуын, тарихи және мәдени ескерткіштердің сақталуын қамтамасыз етуді, орналастыру жүйесі мен өндірістік, әлеуметтік және инженерлік-көлік инфрақұрылымдарын дамытудың мемлекеттік басымдықтарын айқындауды көздейді.</w:t>
      </w:r>
      <w:r>
        <w:br/>
      </w:r>
      <w:r>
        <w:rPr>
          <w:rFonts w:ascii="Times New Roman"/>
          <w:b w:val="false"/>
          <w:i w:val="false"/>
          <w:color w:val="000000"/>
          <w:sz w:val="28"/>
        </w:rPr>
        <w:t>
</w:t>
      </w:r>
      <w:r>
        <w:rPr>
          <w:rFonts w:ascii="Times New Roman"/>
          <w:b w:val="false"/>
          <w:i w:val="false"/>
          <w:color w:val="000000"/>
          <w:sz w:val="28"/>
        </w:rPr>
        <w:t>
      Мемлекеттік қала құрылысы кадастры (бұдан әрі – МҚК) Қазақстан Республикасының мемлекеттік ақпараттық-құқықтық кадастрлар жүйесіне кіреді және ел аумағын дамыту үшін оның стратегиялық маңызы зор, себебі әртүрлі объектілерге (елді мекен аумағы немесе оның бір бөлігі, құрылыс объектісі және т. б.) жататын құжаттарды өзіне қамтиды, елді мекеннің бұрынғы және қазіргі жағдайының кешенді және тұтас бейнесін, оның көліктік, инженерлік, әлеуметтік инфрақұрылымдарын кеңістіктік деректерге байланыстыра отырып, цифрлық картографиялық негізде қалыптастырады.</w:t>
      </w:r>
      <w:r>
        <w:br/>
      </w:r>
      <w:r>
        <w:rPr>
          <w:rFonts w:ascii="Times New Roman"/>
          <w:b w:val="false"/>
          <w:i w:val="false"/>
          <w:color w:val="000000"/>
          <w:sz w:val="28"/>
        </w:rPr>
        <w:t>
</w:t>
      </w:r>
      <w:r>
        <w:rPr>
          <w:rFonts w:ascii="Times New Roman"/>
          <w:b w:val="false"/>
          <w:i w:val="false"/>
          <w:color w:val="000000"/>
          <w:sz w:val="28"/>
        </w:rPr>
        <w:t>
      МҚК Қазақстан Республикасы үшін сәулет, қала құрылысы және құрылыс қызметі объектілері бойынша ақпарат жинаудың, өңдеудің, есепке алудың, тіркеудің, сақтаудың және ұсынудың бірыңғай жүйесі бойынша жүргізілуі тиіс. МҚК тиімді қызмет етуінің қажетті шарты жүйелі түрде жандандырылуы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МҚК жүйесін әкімшілендіруді және басқаруды бір ведомство жүргізуі тиіс.</w:t>
      </w:r>
      <w:r>
        <w:br/>
      </w:r>
      <w:r>
        <w:rPr>
          <w:rFonts w:ascii="Times New Roman"/>
          <w:b w:val="false"/>
          <w:i w:val="false"/>
          <w:color w:val="000000"/>
          <w:sz w:val="28"/>
        </w:rPr>
        <w:t>
</w:t>
      </w:r>
      <w:r>
        <w:rPr>
          <w:rFonts w:ascii="Times New Roman"/>
          <w:b w:val="false"/>
          <w:i w:val="false"/>
          <w:color w:val="000000"/>
          <w:sz w:val="28"/>
        </w:rPr>
        <w:t>
      Мемлекеттік қала құрылысы кадастрының бірыңғай жүйесін құру заң жобасында көзделген.</w:t>
      </w:r>
      <w:r>
        <w:br/>
      </w:r>
      <w:r>
        <w:rPr>
          <w:rFonts w:ascii="Times New Roman"/>
          <w:b w:val="false"/>
          <w:i w:val="false"/>
          <w:color w:val="000000"/>
          <w:sz w:val="28"/>
        </w:rPr>
        <w:t>
</w:t>
      </w:r>
      <w:r>
        <w:rPr>
          <w:rFonts w:ascii="Times New Roman"/>
          <w:b w:val="false"/>
          <w:i w:val="false"/>
          <w:color w:val="000000"/>
          <w:sz w:val="28"/>
        </w:rPr>
        <w:t>
      Заң жобасы қабылданғанға дейін мемлекеттік қала құрылысы кадастрын құру және жүргізу «Қазақстан Республикасындағы сәулет, қала құрылысы және құрылыс қызметі туралы» 2001 жылғы 16 шілдедегі № 242 Қазақстан Республикасының қолданыстағы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«5.3. Мемлекеттiк инвестициялардың қатысуымен құрылыста сметалық баға белгiлеу жүйесiн жетiлдiру» деген </w:t>
      </w:r>
      <w:r>
        <w:rPr>
          <w:rFonts w:ascii="Times New Roman"/>
          <w:b w:val="false"/>
          <w:i w:val="false"/>
          <w:color w:val="000000"/>
          <w:sz w:val="28"/>
        </w:rPr>
        <w:t>кіші бөлімдегі</w:t>
      </w:r>
      <w:r>
        <w:rPr>
          <w:rFonts w:ascii="Times New Roman"/>
          <w:b w:val="false"/>
          <w:i w:val="false"/>
          <w:color w:val="000000"/>
          <w:sz w:val="28"/>
        </w:rPr>
        <w:t xml:space="preserve"> алтыншы, жетінші және сегізінші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«Тиімді баға саясатын әзірлеу үшін мынадай қағидаттарды сақтай отырып, құрылыс өніміне дұрыс баға айқындау талап етіледі:</w:t>
      </w:r>
      <w:r>
        <w:br/>
      </w:r>
      <w:r>
        <w:rPr>
          <w:rFonts w:ascii="Times New Roman"/>
          <w:b w:val="false"/>
          <w:i w:val="false"/>
          <w:color w:val="000000"/>
          <w:sz w:val="28"/>
        </w:rPr>
        <w:t>
</w:t>
      </w:r>
      <w:r>
        <w:rPr>
          <w:rFonts w:ascii="Times New Roman"/>
          <w:b w:val="false"/>
          <w:i w:val="false"/>
          <w:color w:val="000000"/>
          <w:sz w:val="28"/>
        </w:rPr>
        <w:t>
      1) баға белгілеудің транспаренттілігі;</w:t>
      </w:r>
      <w:r>
        <w:br/>
      </w:r>
      <w:r>
        <w:rPr>
          <w:rFonts w:ascii="Times New Roman"/>
          <w:b w:val="false"/>
          <w:i w:val="false"/>
          <w:color w:val="000000"/>
          <w:sz w:val="28"/>
        </w:rPr>
        <w:t>
</w:t>
      </w:r>
      <w:r>
        <w:rPr>
          <w:rFonts w:ascii="Times New Roman"/>
          <w:b w:val="false"/>
          <w:i w:val="false"/>
          <w:color w:val="000000"/>
          <w:sz w:val="28"/>
        </w:rPr>
        <w:t>
      2) құрудың бүкіл кезеңіне арналған тұрақтылық, яғни баға заңнамада және/немесе құрылыстың мердігерлік шартында көзделген ерекше жағдайларды қоспағанда, құрылыс аяқталғанға дейін өзгеріссіз болуы тиіс;</w:t>
      </w:r>
      <w:r>
        <w:br/>
      </w:r>
      <w:r>
        <w:rPr>
          <w:rFonts w:ascii="Times New Roman"/>
          <w:b w:val="false"/>
          <w:i w:val="false"/>
          <w:color w:val="000000"/>
          <w:sz w:val="28"/>
        </w:rPr>
        <w:t>
</w:t>
      </w:r>
      <w:r>
        <w:rPr>
          <w:rFonts w:ascii="Times New Roman"/>
          <w:b w:val="false"/>
          <w:i w:val="false"/>
          <w:color w:val="000000"/>
          <w:sz w:val="28"/>
        </w:rPr>
        <w:t>
      3) орындалған жұмыс үшін тапсырыс беруші мен мердігердің арасындағы тұрақты баға мен есеп айырысу тәртібі арасындағы өзара байланыс.</w:t>
      </w:r>
      <w:r>
        <w:br/>
      </w:r>
      <w:r>
        <w:rPr>
          <w:rFonts w:ascii="Times New Roman"/>
          <w:b w:val="false"/>
          <w:i w:val="false"/>
          <w:color w:val="000000"/>
          <w:sz w:val="28"/>
        </w:rPr>
        <w:t>
</w:t>
      </w:r>
      <w:r>
        <w:rPr>
          <w:rFonts w:ascii="Times New Roman"/>
          <w:b w:val="false"/>
          <w:i w:val="false"/>
          <w:color w:val="000000"/>
          <w:sz w:val="28"/>
        </w:rPr>
        <w:t>
      Ағымдағы бағада құрылыс құнын айқындаудың базистік-индекстік әдістен ресурстық әдіске ауысуды қамтамасыз ету қажет.</w:t>
      </w:r>
      <w:r>
        <w:br/>
      </w:r>
      <w:r>
        <w:rPr>
          <w:rFonts w:ascii="Times New Roman"/>
          <w:b w:val="false"/>
          <w:i w:val="false"/>
          <w:color w:val="000000"/>
          <w:sz w:val="28"/>
        </w:rPr>
        <w:t>
</w:t>
      </w:r>
      <w:r>
        <w:rPr>
          <w:rFonts w:ascii="Times New Roman"/>
          <w:b w:val="false"/>
          <w:i w:val="false"/>
          <w:color w:val="000000"/>
          <w:sz w:val="28"/>
        </w:rPr>
        <w:t>
      Құрылыс құнын айқындаудың ресурстық әдісіне негізделген баға белгілеу жүйесін енгізу үшін мынандай бөлімдерден тұратын ресурстық сметалық нормалар жүйесін құру қажет:</w:t>
      </w:r>
      <w:r>
        <w:br/>
      </w:r>
      <w:r>
        <w:rPr>
          <w:rFonts w:ascii="Times New Roman"/>
          <w:b w:val="false"/>
          <w:i w:val="false"/>
          <w:color w:val="000000"/>
          <w:sz w:val="28"/>
        </w:rPr>
        <w:t>
</w:t>
      </w:r>
      <w:r>
        <w:rPr>
          <w:rFonts w:ascii="Times New Roman"/>
          <w:b w:val="false"/>
          <w:i w:val="false"/>
          <w:color w:val="000000"/>
          <w:sz w:val="28"/>
        </w:rPr>
        <w:t>
      1) сметалық ресурстық баға белгілеу жүйесіндегі басшылыққа алынатын құжаттар;</w:t>
      </w:r>
      <w:r>
        <w:br/>
      </w:r>
      <w:r>
        <w:rPr>
          <w:rFonts w:ascii="Times New Roman"/>
          <w:b w:val="false"/>
          <w:i w:val="false"/>
          <w:color w:val="000000"/>
          <w:sz w:val="28"/>
        </w:rPr>
        <w:t>
</w:t>
      </w:r>
      <w:r>
        <w:rPr>
          <w:rFonts w:ascii="Times New Roman"/>
          <w:b w:val="false"/>
          <w:i w:val="false"/>
          <w:color w:val="000000"/>
          <w:sz w:val="28"/>
        </w:rPr>
        <w:t>
      2) ресурстық баға белгілеудің ресурстық-технологиялық базасын ұдайы жаңартып тұру;</w:t>
      </w:r>
      <w:r>
        <w:br/>
      </w:r>
      <w:r>
        <w:rPr>
          <w:rFonts w:ascii="Times New Roman"/>
          <w:b w:val="false"/>
          <w:i w:val="false"/>
          <w:color w:val="000000"/>
          <w:sz w:val="28"/>
        </w:rPr>
        <w:t>
</w:t>
      </w:r>
      <w:r>
        <w:rPr>
          <w:rFonts w:ascii="Times New Roman"/>
          <w:b w:val="false"/>
          <w:i w:val="false"/>
          <w:color w:val="000000"/>
          <w:sz w:val="28"/>
        </w:rPr>
        <w:t>
      3) элементтік ресурстық сметалық нормалар;</w:t>
      </w:r>
      <w:r>
        <w:br/>
      </w:r>
      <w:r>
        <w:rPr>
          <w:rFonts w:ascii="Times New Roman"/>
          <w:b w:val="false"/>
          <w:i w:val="false"/>
          <w:color w:val="000000"/>
          <w:sz w:val="28"/>
        </w:rPr>
        <w:t>
</w:t>
      </w:r>
      <w:r>
        <w:rPr>
          <w:rFonts w:ascii="Times New Roman"/>
          <w:b w:val="false"/>
          <w:i w:val="false"/>
          <w:color w:val="000000"/>
          <w:sz w:val="28"/>
        </w:rPr>
        <w:t>
      4) конструктивтер мен жұмыс түрлері бойынша ірілендірілген ресурстық сметалық нормалар;</w:t>
      </w:r>
      <w:r>
        <w:br/>
      </w:r>
      <w:r>
        <w:rPr>
          <w:rFonts w:ascii="Times New Roman"/>
          <w:b w:val="false"/>
          <w:i w:val="false"/>
          <w:color w:val="000000"/>
          <w:sz w:val="28"/>
        </w:rPr>
        <w:t>
</w:t>
      </w:r>
      <w:r>
        <w:rPr>
          <w:rFonts w:ascii="Times New Roman"/>
          <w:b w:val="false"/>
          <w:i w:val="false"/>
          <w:color w:val="000000"/>
          <w:sz w:val="28"/>
        </w:rPr>
        <w:t>
      5) тұтынушылық сипаттаманың бір бірлігіне арналған ірілендірілген ресурстық сметалық нормалар;</w:t>
      </w:r>
      <w:r>
        <w:br/>
      </w:r>
      <w:r>
        <w:rPr>
          <w:rFonts w:ascii="Times New Roman"/>
          <w:b w:val="false"/>
          <w:i w:val="false"/>
          <w:color w:val="000000"/>
          <w:sz w:val="28"/>
        </w:rPr>
        <w:t>
</w:t>
      </w:r>
      <w:r>
        <w:rPr>
          <w:rFonts w:ascii="Times New Roman"/>
          <w:b w:val="false"/>
          <w:i w:val="false"/>
          <w:color w:val="000000"/>
          <w:sz w:val="28"/>
        </w:rPr>
        <w:t>
      6) құрылыс үшін ресурстарға арналған ағымдағы сметалық бағалардың жүйелі түрде шығарылатын жинақтары.»;</w:t>
      </w:r>
      <w:r>
        <w:br/>
      </w:r>
      <w:r>
        <w:rPr>
          <w:rFonts w:ascii="Times New Roman"/>
          <w:b w:val="false"/>
          <w:i w:val="false"/>
          <w:color w:val="000000"/>
          <w:sz w:val="28"/>
        </w:rPr>
        <w:t>
</w:t>
      </w:r>
      <w:r>
        <w:rPr>
          <w:rFonts w:ascii="Times New Roman"/>
          <w:b w:val="false"/>
          <w:i w:val="false"/>
          <w:color w:val="000000"/>
          <w:sz w:val="28"/>
        </w:rPr>
        <w:t>
      «5.7 Бағдарламаларды іске асыру жөніндегі шаралардың тізбесі және бизнес өкілдерімен кері байланыс жүйесі» деген </w:t>
      </w:r>
      <w:r>
        <w:rPr>
          <w:rFonts w:ascii="Times New Roman"/>
          <w:b w:val="false"/>
          <w:i w:val="false"/>
          <w:color w:val="000000"/>
          <w:sz w:val="28"/>
        </w:rPr>
        <w:t>кіші бөлімдегі</w:t>
      </w:r>
      <w:r>
        <w:rPr>
          <w:rFonts w:ascii="Times New Roman"/>
          <w:b w:val="false"/>
          <w:i w:val="false"/>
          <w:color w:val="000000"/>
          <w:sz w:val="28"/>
        </w:rPr>
        <w:t xml:space="preserve"> сегізінші, тоғызыншы, оныншы, он бірінші, он екінші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«6. Қажеттi ресурстар»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қарай Қазақстан Республикасының аумағын ұйымдастырудың Бас схемасын әзiрлеу, шығындар көлемi 2700,530 млн. теңгенi құрайды, оның iшiнде, тұжырымдаманы әзiрлеуге 2010 жылы – 100,0 млн. теңге, Бас схеманы әзiрлеуге 2011 жылы – 1000,0 млн. теңге, 2012 жылы – 917,20 млн. теңге, 2013 жылы – 783,330 млн.теңге;</w:t>
      </w:r>
      <w:r>
        <w:br/>
      </w:r>
      <w:r>
        <w:rPr>
          <w:rFonts w:ascii="Times New Roman"/>
          <w:b w:val="false"/>
          <w:i w:val="false"/>
          <w:color w:val="000000"/>
          <w:sz w:val="28"/>
        </w:rPr>
        <w:t>
</w:t>
      </w:r>
      <w:r>
        <w:rPr>
          <w:rFonts w:ascii="Times New Roman"/>
          <w:b w:val="false"/>
          <w:i w:val="false"/>
          <w:color w:val="000000"/>
          <w:sz w:val="28"/>
        </w:rPr>
        <w:t>
      4) республикалық деңгейдегі мемлекеттiк қала құрылысы кадастрын жүргізу бойынша шығындар көлемi 2014 жылы 178,370 млн. теңгені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сметалық-нормативтік базаны жетілдіру, оның ішінде ағымдағы сметалық бағалар жинағын шығару, барлығы 2 306,5 млн. теңге, оның ішінде 2010 жылы – 391,0 млн. теңге, 2011 жылы – 375,0 млн. теңге, 2012 жылы – 596,3 млн. теңге, 2013 жылы – 382,4 млн. теңге, 2014 жылы – 561,8 млн.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құрылыс саласын техникалық реттеу жүйесiн реформалау – 5868,0 млн. теңге, оның iшiнде 2010 жылы – 300,0 млн. теңге, 2011 жылы – 1 575,990 млн. теңге, 2012 жылы – 1362,0 млн. теңге, 2013 жылы – 1463,9 млн. теңге, 2014 жылы – 1166,0 млн.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құрылыс индустриясын және құрылыс материалдары өндiрiсiн дамыту жөнiндегi 2010 – 2014 жылдарға арналған бағдарламаны iске асыру жөнiндегi iс-шаралар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7, 8, 9 және 10-жолдар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264"/>
        <w:gridCol w:w="2410"/>
        <w:gridCol w:w="1243"/>
        <w:gridCol w:w="1437"/>
        <w:gridCol w:w="2639"/>
        <w:gridCol w:w="2411"/>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және аз қабатты тұрғын үй салу үшiн үлгi жобалардың серияларын әзiрлеу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жобалар бойынша Қазақстан Республикасының Үкiметiне есеп</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4-тоқсан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2 473,8</w:t>
            </w:r>
            <w:r>
              <w:br/>
            </w:r>
            <w:r>
              <w:rPr>
                <w:rFonts w:ascii="Times New Roman"/>
                <w:b w:val="false"/>
                <w:i w:val="false"/>
                <w:color w:val="000000"/>
                <w:sz w:val="20"/>
              </w:rPr>
              <w:t>
</w:t>
            </w: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2012 ж. - 997,4</w:t>
            </w:r>
            <w:r>
              <w:br/>
            </w:r>
            <w:r>
              <w:rPr>
                <w:rFonts w:ascii="Times New Roman"/>
                <w:b w:val="false"/>
                <w:i w:val="false"/>
                <w:color w:val="000000"/>
                <w:sz w:val="20"/>
              </w:rPr>
              <w:t>
</w:t>
            </w:r>
            <w:r>
              <w:rPr>
                <w:rFonts w:ascii="Times New Roman"/>
                <w:b w:val="false"/>
                <w:i w:val="false"/>
                <w:color w:val="000000"/>
                <w:sz w:val="20"/>
              </w:rPr>
              <w:t>2013 ж. - 492,0</w:t>
            </w:r>
            <w:r>
              <w:br/>
            </w:r>
            <w:r>
              <w:rPr>
                <w:rFonts w:ascii="Times New Roman"/>
                <w:b w:val="false"/>
                <w:i w:val="false"/>
                <w:color w:val="000000"/>
                <w:sz w:val="20"/>
              </w:rPr>
              <w:t>
</w:t>
            </w:r>
            <w:r>
              <w:rPr>
                <w:rFonts w:ascii="Times New Roman"/>
                <w:b w:val="false"/>
                <w:i w:val="false"/>
                <w:color w:val="000000"/>
                <w:sz w:val="20"/>
              </w:rPr>
              <w:t>2014 ж. - 984,4*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 техникалық реттеу жүйесiн реформалау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Үкiметке ақпарат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4 тоқсан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5 868,0</w:t>
            </w:r>
            <w:r>
              <w:br/>
            </w:r>
            <w:r>
              <w:rPr>
                <w:rFonts w:ascii="Times New Roman"/>
                <w:b w:val="false"/>
                <w:i w:val="false"/>
                <w:color w:val="000000"/>
                <w:sz w:val="20"/>
              </w:rPr>
              <w:t>
</w:t>
            </w: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2010 ж. - 300,0</w:t>
            </w:r>
            <w:r>
              <w:br/>
            </w:r>
            <w:r>
              <w:rPr>
                <w:rFonts w:ascii="Times New Roman"/>
                <w:b w:val="false"/>
                <w:i w:val="false"/>
                <w:color w:val="000000"/>
                <w:sz w:val="20"/>
              </w:rPr>
              <w:t>
</w:t>
            </w:r>
            <w:r>
              <w:rPr>
                <w:rFonts w:ascii="Times New Roman"/>
                <w:b w:val="false"/>
                <w:i w:val="false"/>
                <w:color w:val="000000"/>
                <w:sz w:val="20"/>
              </w:rPr>
              <w:t>2011 ж. – 1 575,99</w:t>
            </w:r>
            <w:r>
              <w:br/>
            </w:r>
            <w:r>
              <w:rPr>
                <w:rFonts w:ascii="Times New Roman"/>
                <w:b w:val="false"/>
                <w:i w:val="false"/>
                <w:color w:val="000000"/>
                <w:sz w:val="20"/>
              </w:rPr>
              <w:t>
</w:t>
            </w:r>
            <w:r>
              <w:rPr>
                <w:rFonts w:ascii="Times New Roman"/>
                <w:b w:val="false"/>
                <w:i w:val="false"/>
                <w:color w:val="000000"/>
                <w:sz w:val="20"/>
              </w:rPr>
              <w:t>2012 ж. – 1 362,0</w:t>
            </w:r>
            <w:r>
              <w:br/>
            </w:r>
            <w:r>
              <w:rPr>
                <w:rFonts w:ascii="Times New Roman"/>
                <w:b w:val="false"/>
                <w:i w:val="false"/>
                <w:color w:val="000000"/>
                <w:sz w:val="20"/>
              </w:rPr>
              <w:t>
</w:t>
            </w:r>
            <w:r>
              <w:rPr>
                <w:rFonts w:ascii="Times New Roman"/>
                <w:b w:val="false"/>
                <w:i w:val="false"/>
                <w:color w:val="000000"/>
                <w:sz w:val="20"/>
              </w:rPr>
              <w:t>2013 ж. – 1 463,9</w:t>
            </w:r>
            <w:r>
              <w:br/>
            </w:r>
            <w:r>
              <w:rPr>
                <w:rFonts w:ascii="Times New Roman"/>
                <w:b w:val="false"/>
                <w:i w:val="false"/>
                <w:color w:val="000000"/>
                <w:sz w:val="20"/>
              </w:rPr>
              <w:t>
</w:t>
            </w:r>
            <w:r>
              <w:rPr>
                <w:rFonts w:ascii="Times New Roman"/>
                <w:b w:val="false"/>
                <w:i w:val="false"/>
                <w:color w:val="000000"/>
                <w:sz w:val="20"/>
              </w:rPr>
              <w:t>2013 ж. – 1 166,0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Мемлекеттiк қала құрылысы кадастрын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 тоқсан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Сметалық-нормативтік базаны жетілдіру, оның ішінде ағымдағы сметалық бағалардың жинақтарын шығару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4 тоқсан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2 306,5</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2010 ж. - 391,0</w:t>
            </w:r>
            <w:r>
              <w:br/>
            </w:r>
            <w:r>
              <w:rPr>
                <w:rFonts w:ascii="Times New Roman"/>
                <w:b w:val="false"/>
                <w:i w:val="false"/>
                <w:color w:val="000000"/>
                <w:sz w:val="20"/>
              </w:rPr>
              <w:t>
</w:t>
            </w:r>
            <w:r>
              <w:rPr>
                <w:rFonts w:ascii="Times New Roman"/>
                <w:b w:val="false"/>
                <w:i w:val="false"/>
                <w:color w:val="000000"/>
                <w:sz w:val="20"/>
              </w:rPr>
              <w:t>2011 ж. - 375,0</w:t>
            </w:r>
            <w:r>
              <w:br/>
            </w:r>
            <w:r>
              <w:rPr>
                <w:rFonts w:ascii="Times New Roman"/>
                <w:b w:val="false"/>
                <w:i w:val="false"/>
                <w:color w:val="000000"/>
                <w:sz w:val="20"/>
              </w:rPr>
              <w:t>
</w:t>
            </w:r>
            <w:r>
              <w:rPr>
                <w:rFonts w:ascii="Times New Roman"/>
                <w:b w:val="false"/>
                <w:i w:val="false"/>
                <w:color w:val="000000"/>
                <w:sz w:val="20"/>
              </w:rPr>
              <w:t>2012 ж. - 596,3</w:t>
            </w:r>
            <w:r>
              <w:br/>
            </w:r>
            <w:r>
              <w:rPr>
                <w:rFonts w:ascii="Times New Roman"/>
                <w:b w:val="false"/>
                <w:i w:val="false"/>
                <w:color w:val="000000"/>
                <w:sz w:val="20"/>
              </w:rPr>
              <w:t>
</w:t>
            </w:r>
            <w:r>
              <w:rPr>
                <w:rFonts w:ascii="Times New Roman"/>
                <w:b w:val="false"/>
                <w:i w:val="false"/>
                <w:color w:val="000000"/>
                <w:sz w:val="20"/>
              </w:rPr>
              <w:t>2013 ж. - 382,4</w:t>
            </w:r>
            <w:r>
              <w:br/>
            </w:r>
            <w:r>
              <w:rPr>
                <w:rFonts w:ascii="Times New Roman"/>
                <w:b w:val="false"/>
                <w:i w:val="false"/>
                <w:color w:val="000000"/>
                <w:sz w:val="20"/>
              </w:rPr>
              <w:t>
</w:t>
            </w:r>
            <w:r>
              <w:rPr>
                <w:rFonts w:ascii="Times New Roman"/>
                <w:b w:val="false"/>
                <w:i w:val="false"/>
                <w:color w:val="000000"/>
                <w:sz w:val="20"/>
              </w:rPr>
              <w:t>2014 ж. – 561,8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Үкiметке ақпарат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4 тоқсан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2 700,530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2010 ж. - 100,0</w:t>
            </w:r>
            <w:r>
              <w:br/>
            </w:r>
            <w:r>
              <w:rPr>
                <w:rFonts w:ascii="Times New Roman"/>
                <w:b w:val="false"/>
                <w:i w:val="false"/>
                <w:color w:val="000000"/>
                <w:sz w:val="20"/>
              </w:rPr>
              <w:t>
</w:t>
            </w:r>
            <w:r>
              <w:rPr>
                <w:rFonts w:ascii="Times New Roman"/>
                <w:b w:val="false"/>
                <w:i w:val="false"/>
                <w:color w:val="000000"/>
                <w:sz w:val="20"/>
              </w:rPr>
              <w:t>2011 ж. – 1 000,0</w:t>
            </w:r>
            <w:r>
              <w:br/>
            </w:r>
            <w:r>
              <w:rPr>
                <w:rFonts w:ascii="Times New Roman"/>
                <w:b w:val="false"/>
                <w:i w:val="false"/>
                <w:color w:val="000000"/>
                <w:sz w:val="20"/>
              </w:rPr>
              <w:t>
</w:t>
            </w:r>
            <w:r>
              <w:rPr>
                <w:rFonts w:ascii="Times New Roman"/>
                <w:b w:val="false"/>
                <w:i w:val="false"/>
                <w:color w:val="000000"/>
                <w:sz w:val="20"/>
              </w:rPr>
              <w:t>2012 ж. - 917,200</w:t>
            </w:r>
            <w:r>
              <w:br/>
            </w:r>
            <w:r>
              <w:rPr>
                <w:rFonts w:ascii="Times New Roman"/>
                <w:b w:val="false"/>
                <w:i w:val="false"/>
                <w:color w:val="000000"/>
                <w:sz w:val="20"/>
              </w:rPr>
              <w:t>
</w:t>
            </w:r>
            <w:r>
              <w:rPr>
                <w:rFonts w:ascii="Times New Roman"/>
                <w:b w:val="false"/>
                <w:i w:val="false"/>
                <w:color w:val="000000"/>
                <w:sz w:val="20"/>
              </w:rPr>
              <w:t>2013 ж. – 783,330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                                                                   »;</w:t>
      </w:r>
    </w:p>
    <w:bookmarkStart w:name="z89" w:id="3"/>
    <w:p>
      <w:pPr>
        <w:spacing w:after="0"/>
        <w:ind w:left="0"/>
        <w:jc w:val="both"/>
      </w:pPr>
      <w:r>
        <w:rPr>
          <w:rFonts w:ascii="Times New Roman"/>
          <w:b w:val="false"/>
          <w:i w:val="false"/>
          <w:color w:val="000000"/>
          <w:sz w:val="28"/>
        </w:rPr>
        <w:t>
      реттік нөмірі 11-жол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33-жол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922"/>
        <w:gridCol w:w="2444"/>
        <w:gridCol w:w="1260"/>
        <w:gridCol w:w="1450"/>
        <w:gridCol w:w="2254"/>
        <w:gridCol w:w="2065"/>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әзірленеді және енгізіледі:</w:t>
            </w:r>
            <w:r>
              <w:br/>
            </w:r>
            <w:r>
              <w:rPr>
                <w:rFonts w:ascii="Times New Roman"/>
                <w:b w:val="false"/>
                <w:i w:val="false"/>
                <w:color w:val="000000"/>
                <w:sz w:val="20"/>
              </w:rPr>
              <w:t>
</w:t>
            </w:r>
            <w:r>
              <w:rPr>
                <w:rFonts w:ascii="Times New Roman"/>
                <w:b w:val="false"/>
                <w:i w:val="false"/>
                <w:color w:val="000000"/>
                <w:sz w:val="20"/>
              </w:rPr>
              <w:t>1) ұлттық және мемлекетаралық 405 стандарт;</w:t>
            </w:r>
            <w:r>
              <w:br/>
            </w:r>
            <w:r>
              <w:rPr>
                <w:rFonts w:ascii="Times New Roman"/>
                <w:b w:val="false"/>
                <w:i w:val="false"/>
                <w:color w:val="000000"/>
                <w:sz w:val="20"/>
              </w:rPr>
              <w:t>
</w:t>
            </w:r>
            <w:r>
              <w:rPr>
                <w:rFonts w:ascii="Times New Roman"/>
                <w:b w:val="false"/>
                <w:i w:val="false"/>
                <w:color w:val="000000"/>
                <w:sz w:val="20"/>
              </w:rPr>
              <w:t>2) жылу өткізудің және температуралық шамалардың мемлекеттік эталондарын техникалық регламенттерге сәйкестігі тұрғысынан жаңғырту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4-тоқсан</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етпейдi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3" w:id="4"/>
    <w:p>
      <w:pPr>
        <w:spacing w:after="0"/>
        <w:ind w:left="0"/>
        <w:jc w:val="both"/>
      </w:pPr>
      <w:r>
        <w:rPr>
          <w:rFonts w:ascii="Times New Roman"/>
          <w:b w:val="false"/>
          <w:i w:val="false"/>
          <w:color w:val="000000"/>
          <w:sz w:val="28"/>
        </w:rPr>
        <w:t>
      Бағдарламаға «Сала кәсiпорындарының негiзгi инвестициялық жобалары» деген </w:t>
      </w:r>
      <w:r>
        <w:rPr>
          <w:rFonts w:ascii="Times New Roman"/>
          <w:b w:val="false"/>
          <w:i w:val="false"/>
          <w:color w:val="000000"/>
          <w:sz w:val="28"/>
        </w:rPr>
        <w:t>3-қосымшаның</w:t>
      </w:r>
      <w:r>
        <w:rPr>
          <w:rFonts w:ascii="Times New Roman"/>
          <w:b w:val="false"/>
          <w:i w:val="false"/>
          <w:color w:val="000000"/>
          <w:sz w:val="28"/>
        </w:rPr>
        <w:t xml:space="preserve"> реттік нөмірлері 49, 50, 51, 52, 53-жолдары алынып тасталсын;</w:t>
      </w:r>
      <w:r>
        <w:br/>
      </w:r>
      <w:r>
        <w:rPr>
          <w:rFonts w:ascii="Times New Roman"/>
          <w:b w:val="false"/>
          <w:i w:val="false"/>
          <w:color w:val="000000"/>
          <w:sz w:val="28"/>
        </w:rPr>
        <w:t>
</w:t>
      </w:r>
      <w:r>
        <w:rPr>
          <w:rFonts w:ascii="Times New Roman"/>
          <w:b w:val="false"/>
          <w:i w:val="false"/>
          <w:color w:val="000000"/>
          <w:sz w:val="28"/>
        </w:rPr>
        <w:t>
      Бағдарламаға «2010 – 2014 жылдар кезеңiнде кадрларға қажеттiлiк» деген </w:t>
      </w:r>
      <w:r>
        <w:rPr>
          <w:rFonts w:ascii="Times New Roman"/>
          <w:b w:val="false"/>
          <w:i w:val="false"/>
          <w:color w:val="000000"/>
          <w:sz w:val="28"/>
        </w:rPr>
        <w:t>4-қосымшаның</w:t>
      </w:r>
      <w:r>
        <w:rPr>
          <w:rFonts w:ascii="Times New Roman"/>
          <w:b w:val="false"/>
          <w:i w:val="false"/>
          <w:color w:val="000000"/>
          <w:sz w:val="28"/>
        </w:rPr>
        <w:t xml:space="preserve"> реттік нөмірі 21-жолы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