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52b0" w14:textId="3bf5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 тасымалдарының рұқсат беру жүйесiн халықаралық қатынаста қолдану қағидасын бекiту туралы" Қазақстан Республикасы Үкiметiнiң 2011 жылғы 13 тамыздағы № 923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қарашадағы № 1211 қаулысы. Күші жойылды - Қазақстан Республикасы Үкіметінің 2015 жылғы 25 қыркүйектегі № 783 қаулысымен</w:t>
      </w:r>
    </w:p>
    <w:p>
      <w:pPr>
        <w:spacing w:after="0"/>
        <w:ind w:left="0"/>
        <w:jc w:val="both"/>
      </w:pPr>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автомобиль тасымалдарының рұқсат беру жүйесiн халықаралық қатынаста қолдану қағидасын бекiту туралы» Қазақстан Республикасы Үкiметiнiң 2011 жылғы 13 тамыздағы № 923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708-құжат)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автомобиль тасымалдарының рұқсат беру жүйесiн халықаралық қатынаста қолдану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«Қағида меншік құқығында немесе өзге де заңды негіздерде мынадай автокөлік құралдарына иелік ететін жеке тұлғаларға, дара кәсіпкерлерге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«тасымалдауға беріледі.» деген сөздер «тасымалдауға;»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бір бағытта орындалатын автомобиль тасымалдарына беріледі.»;</w:t>
      </w:r>
      <w:r>
        <w:br/>
      </w:r>
      <w:r>
        <w:rPr>
          <w:rFonts w:ascii="Times New Roman"/>
          <w:b w:val="false"/>
          <w:i w:val="false"/>
          <w:color w:val="000000"/>
          <w:sz w:val="28"/>
        </w:rPr>
        <w:t>
</w:t>
      </w:r>
      <w:r>
        <w:rPr>
          <w:rFonts w:ascii="Times New Roman"/>
          <w:b w:val="false"/>
          <w:i w:val="false"/>
          <w:color w:val="000000"/>
          <w:sz w:val="28"/>
        </w:rPr>
        <w:t>
      27-тармақтың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жолаушылар мен багажды тасымалдауды жүзеге асыру кезінде халықаралық қатынаста жолаушыларды автобустармен, шағын автобустармен тұрақты тасымалдау жөніндегі қызметпен айналысуға арналған лицензиясы болған кезде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Көліктік бақылау комитеті отандық тасымалдаушыларға күнтізбелік бір жылға қолдану мерзімімен жолаушылар мен багажды тұрақты тасымалдауға арналған шетелдік рұқсаттарды халықаралық қатынаста жолаушыларды автобустармен, шағын автобустармен тұрақты тасымалдау жөніндегі қызметпен айналысуға арналған лицензиясы болған кезде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ілеспе жүк тиеуге Қазақстан Республикасының аумағы арқылы жүріп өтуі үшін қосымша рұқсаты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Егер автокөлік құралы тіркелген елге тасымалдау жоспарланған болса, қосымша отандық рұқсаттың болуы қажет.</w:t>
      </w:r>
      <w:r>
        <w:br/>
      </w:r>
      <w:r>
        <w:rPr>
          <w:rFonts w:ascii="Times New Roman"/>
          <w:b w:val="false"/>
          <w:i w:val="false"/>
          <w:color w:val="000000"/>
          <w:sz w:val="28"/>
        </w:rPr>
        <w:t>
</w:t>
      </w:r>
      <w:r>
        <w:rPr>
          <w:rFonts w:ascii="Times New Roman"/>
          <w:b w:val="false"/>
          <w:i w:val="false"/>
          <w:color w:val="000000"/>
          <w:sz w:val="28"/>
        </w:rPr>
        <w:t>
      Егер үшінші елге (елден) тасымалдау жоспарланған болса, қосымша үшінші елге (елден) рұқсаттың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ескерілмесе,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кеден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кеден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Егер келісімдерде Қазақстан Республикасының аумағына шетелдік автокөлік құралдарының кіруі (шығуы) үшін рұқсат бланкілерін сату көзделетін болса, шетелдік тасымалдаушылар көліктік бақылау функцияларын жүзеге асыратын құзыретті органдардан тиісті рұқсатқа сұрау салады.</w:t>
      </w:r>
      <w:r>
        <w:br/>
      </w:r>
      <w:r>
        <w:rPr>
          <w:rFonts w:ascii="Times New Roman"/>
          <w:b w:val="false"/>
          <w:i w:val="false"/>
          <w:color w:val="000000"/>
          <w:sz w:val="28"/>
        </w:rPr>
        <w:t>
</w:t>
      </w:r>
      <w:r>
        <w:rPr>
          <w:rFonts w:ascii="Times New Roman"/>
          <w:b w:val="false"/>
          <w:i w:val="false"/>
          <w:color w:val="000000"/>
          <w:sz w:val="28"/>
        </w:rPr>
        <w:t>
      Көрсетілген рұқсат оған Кеден одағының кедендік шекарасы арқылы автокөлік құралдарын өткізу пункттерінде, теңіздегі өткізу пункттерінде немесе Қазақстан Республикасының аумағындағы көліктік бақылау бекеттерінде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ставкалар бойынша автокөлік құралдарының Қазақстан Республикасының аумағы арқылы жүріп өтуі үшін алым сомасы төленгеннен кейін беріледі.».</w:t>
      </w:r>
      <w:r>
        <w:br/>
      </w:r>
      <w:r>
        <w:rPr>
          <w:rFonts w:ascii="Times New Roman"/>
          <w:b w:val="false"/>
          <w:i w:val="false"/>
          <w:color w:val="000000"/>
          <w:sz w:val="28"/>
        </w:rPr>
        <w:t>
</w:t>
      </w:r>
      <w:r>
        <w:rPr>
          <w:rFonts w:ascii="Times New Roman"/>
          <w:b w:val="false"/>
          <w:i w:val="false"/>
          <w:color w:val="000000"/>
          <w:sz w:val="28"/>
        </w:rPr>
        <w:t>
      2. Осы қаулы </w:t>
      </w:r>
      <w:r>
        <w:rPr>
          <w:rFonts w:ascii="Times New Roman"/>
          <w:b w:val="false"/>
          <w:i w:val="false"/>
          <w:color w:val="000000"/>
          <w:sz w:val="28"/>
        </w:rPr>
        <w:t>1-тармақтың</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енгізілетін үшінші, төртінші, бесінші, алтыншы, жетінші, сегізінші, тоғызыншы, оныншы және он бірінші абзацтарын қоспағанда, 2014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