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56b1" w14:textId="f535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ұйымының жанындағы Тұрақты Кеңестегі Қазақстан Республикасының Өкілетті өкілінің және оның аппаратының 2013 жылға арналған шығыстар сметасын бекіту туралы" Қазақстан Республикасы Үкіметінің 2013 жылғы 21 ақпандағы № 162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«Ұжымдық қауіпсіздік туралы шарт ұйымының жанындағы Тұрақты Кеңестегі Қазақстан Республикасының Өкілетті өкілінің және оның аппаратының 2013 жылға арналған шығыстар сметасын бекіту туралы» Қазақстан Республикасы Үкіметінің 2013 жылғы 21 ақпандағы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Ұжымдық қауіпсіздік туралы шарт ұйымының жанындағы Тұрақты Кеңестегі Қазақстан Республикасының Өкілетті өкілінің және оның аппаратының 2013 жылға арналған шығыстар </w:t>
      </w:r>
      <w:r>
        <w:rPr>
          <w:rFonts w:ascii="Times New Roman"/>
          <w:b w:val="false"/>
          <w:i w:val="false"/>
          <w:color w:val="000000"/>
          <w:sz w:val="28"/>
        </w:rPr>
        <w:t>сметасында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9"/>
        <w:gridCol w:w="2861"/>
      </w:tblGrid>
      <w:tr>
        <w:trPr>
          <w:trHeight w:val="30" w:hRule="atLeast"/>
        </w:trPr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Машиналарды, құралдарды, өндірістік және шаруашылық бұйымдарды (компьютерлік техника, кеңсе жиһазы)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3"/>
        <w:gridCol w:w="3277"/>
      </w:tblGrid>
      <w:tr>
        <w:trPr>
          <w:trHeight w:val="30" w:hRule="atLeast"/>
        </w:trPr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Машиналарды, жабдықтарды, құралдарды, өндірістік және шаруашылық бұйымдарды (компьютерлік техника, кеңсе жиһазы) сатып алу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4"/>
        <w:gridCol w:w="3126"/>
      </w:tblGrid>
      <w:tr>
        <w:trPr>
          <w:trHeight w:val="30" w:hRule="atLeast"/>
        </w:trPr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өкілге және оның аппаратының қызметкерлеріне еңбекақы төлеу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237600,0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4"/>
        <w:gridCol w:w="3126"/>
      </w:tblGrid>
      <w:tr>
        <w:trPr>
          <w:trHeight w:val="30" w:hRule="atLeast"/>
        </w:trPr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өкілге және оның аппаратының қызметкерлеріне еңбекақы төлеу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3"/>
        <w:gridCol w:w="2913"/>
      </w:tblGrid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Елден тыс жерлерге іссапарлар мен қызметтік сапарлар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7"/>
        <w:gridCol w:w="2983"/>
      </w:tblGrid>
      <w:tr>
        <w:trPr>
          <w:trHeight w:val="30" w:hRule="atLeast"/>
        </w:trPr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персоналдың еңбегіне ақы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7"/>
        <w:gridCol w:w="2983"/>
      </w:tblGrid>
      <w:tr>
        <w:trPr>
          <w:trHeight w:val="30" w:hRule="atLeast"/>
        </w:trPr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жұмыстарға ақы төлеу (медициналық сақтандыру, штаттан тыс қызметкерлерге ақы төлеу, автокөлікті сақтандыру)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81899,0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7"/>
        <w:gridCol w:w="2983"/>
      </w:tblGrid>
      <w:tr>
        <w:trPr>
          <w:trHeight w:val="30" w:hRule="atLeast"/>
        </w:trPr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көрсетілетін қызметтер мен жұмыстарға ақы төлеу (медициналық сақтандыру, автокөлікті сақтандыру)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61559,0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9"/>
        <w:gridCol w:w="2821"/>
      </w:tblGrid>
      <w:tr>
        <w:trPr>
          <w:trHeight w:val="30" w:hRule="atLeast"/>
        </w:trPr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жиыны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692059,0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9"/>
        <w:gridCol w:w="2821"/>
      </w:tblGrid>
      <w:tr>
        <w:trPr>
          <w:trHeight w:val="30" w:hRule="atLeast"/>
        </w:trPr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жиыны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