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bc64" w14:textId="318b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2010 жылғы 14 сәуірдегі № 302 және "Қазақстан Республикасының аумағын ұйымдастырудың бас схемасын әзірлеу және келісу қағидасын бекіту туралы" 2011 жылғы 4 наурыздағы № 222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2013 жылғы 2 тамыздағы № 778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29, 225-құжат):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«Аумақтық даму» деген 2-бөлімде:</w:t>
      </w:r>
      <w:r>
        <w:br/>
      </w:r>
      <w:r>
        <w:rPr>
          <w:rFonts w:ascii="Times New Roman"/>
          <w:b w:val="false"/>
          <w:i w:val="false"/>
          <w:color w:val="000000"/>
          <w:sz w:val="28"/>
        </w:rPr>
        <w:t>
</w:t>
      </w:r>
      <w:r>
        <w:rPr>
          <w:rFonts w:ascii="Times New Roman"/>
          <w:b w:val="false"/>
          <w:i w:val="false"/>
          <w:color w:val="000000"/>
          <w:sz w:val="28"/>
        </w:rPr>
        <w:t>
      «Экономикалық әлеуетті ұтымды аумақтық ұйымдастыру» деген 2.2-кіші бөлімде:</w:t>
      </w:r>
      <w:r>
        <w:br/>
      </w:r>
      <w:r>
        <w:rPr>
          <w:rFonts w:ascii="Times New Roman"/>
          <w:b w:val="false"/>
          <w:i w:val="false"/>
          <w:color w:val="000000"/>
          <w:sz w:val="28"/>
        </w:rPr>
        <w:t>
</w:t>
      </w:r>
      <w:r>
        <w:rPr>
          <w:rFonts w:ascii="Times New Roman"/>
          <w:b w:val="false"/>
          <w:i w:val="false"/>
          <w:color w:val="000000"/>
          <w:sz w:val="28"/>
        </w:rPr>
        <w:t>
      реттік нөмірі 36-жол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3625"/>
        <w:gridCol w:w="1750"/>
        <w:gridCol w:w="1625"/>
        <w:gridCol w:w="1750"/>
        <w:gridCol w:w="2000"/>
      </w:tblGrid>
      <w:tr>
        <w:trPr>
          <w:trHeight w:val="28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аумақтарын ұйымдастырудың бас схемасын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бұйрығы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2 800 530</w:t>
            </w:r>
          </w:p>
        </w:tc>
      </w:tr>
    </w:tbl>
    <w:p>
      <w:pPr>
        <w:spacing w:after="0"/>
        <w:ind w:left="0"/>
        <w:jc w:val="both"/>
      </w:pP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ескертпеде, аббревиатуралардың толық жазылуында «БҒМ – Қазақстан Республикасы Білім және ғылым министрлігі» деген жолдан кейін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 ұйымдастырудың бас схемасын әзірлеу және келісу қағидасын бекіту туралы» Қазақстан Республикасы Үкіметінің 2011 жылғы 4 наурыздағы № 222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 ұйымдастырудың бас схемасын әзірлеу және келісу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«Жобалау кезеңі аяқталған соң осы Қағиданың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сараптаманың оң қорытындысын алғаннан кейін және мүдделі мемлекеттік органдармен келісілгеннен кейін уәкілетті орган Бас схеманың негізгі ережелерін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Уәкілетті орган Бас схеманың жобасын мемлекеттік кешенді қала кұрылысы сараптамасына міндетті түрде жолдайды.</w:t>
      </w:r>
      <w:r>
        <w:br/>
      </w:r>
      <w:r>
        <w:rPr>
          <w:rFonts w:ascii="Times New Roman"/>
          <w:b w:val="false"/>
          <w:i w:val="false"/>
          <w:color w:val="000000"/>
          <w:sz w:val="28"/>
        </w:rPr>
        <w:t>
</w:t>
      </w:r>
      <w:r>
        <w:rPr>
          <w:rFonts w:ascii="Times New Roman"/>
          <w:b w:val="false"/>
          <w:i w:val="false"/>
          <w:color w:val="000000"/>
          <w:sz w:val="28"/>
        </w:rPr>
        <w:t>
      13. Сараптама өткізілгеннен кейін уәкілетті орган Бас схеманың жобасын мүдделі мемлекеттік органдармен келісілуге жолдайды. Бас схема жобасын немесе оның жекелеген бөлімдерін мемлекеттік органдарда қарау және келісу Бас схеманың жобасы келіп түскен күннен бастап жиырма жұмыс күнінен аспауға тиіс.».</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