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c665" w14:textId="7f1c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8 желтоқсандағы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1 тамыздағы № 757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8 желтоқсандағы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министрі Ұзақбай Сүлейменұлы Қарабалинге қағидаттық сипаты жоқ өзгерістер мен толықтырулар енгізуге рұқсат бере отырып, Қазақстан Республикасы Үкіметінің атынан 2012 жылғы 8 желтоқсандағы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келісімге өзгерістер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тамыздағы</w:t>
      </w:r>
      <w:r>
        <w:br/>
      </w:r>
      <w:r>
        <w:rPr>
          <w:rFonts w:ascii="Times New Roman"/>
          <w:b w:val="false"/>
          <w:i w:val="false"/>
          <w:color w:val="000000"/>
          <w:sz w:val="28"/>
        </w:rPr>
        <w:t xml:space="preserve">
№ 757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2012 жылғы 8 желтоқсандағы Қазақстан Республикасының Үкіметі</w:t>
      </w:r>
      <w:r>
        <w:br/>
      </w:r>
      <w:r>
        <w:rPr>
          <w:rFonts w:ascii="Times New Roman"/>
          <w:b/>
          <w:i w:val="false"/>
          <w:color w:val="000000"/>
        </w:rPr>
        <w:t>
мен Қытай Халық Республикасының Үкіметі арасындағы «Сарыбұлақ –</w:t>
      </w:r>
      <w:r>
        <w:br/>
      </w:r>
      <w:r>
        <w:rPr>
          <w:rFonts w:ascii="Times New Roman"/>
          <w:b/>
          <w:i w:val="false"/>
          <w:color w:val="000000"/>
        </w:rPr>
        <w:t>
Зимұнай» газ құбырын салу мен пайдаланудағы ынтымақтастық</w:t>
      </w:r>
      <w:r>
        <w:br/>
      </w:r>
      <w:r>
        <w:rPr>
          <w:rFonts w:ascii="Times New Roman"/>
          <w:b/>
          <w:i w:val="false"/>
          <w:color w:val="000000"/>
        </w:rPr>
        <w:t>
туралы келісімге өзгерістер енгізу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2012 жылғы 8 желтоқсандағы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шеңберінде табиғи және сұйытылған табиғи газды жеткізу саласындағы қатынастарды дамыту мақсатында,</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«Қытай Халық Республикасына Қазақстан Республикасының ішкі нарығының қажеттілігінен тыс газ көлемінің экспортталуы, бұл ретте Қытай Халық Республикасы Шыңжан-Ұйғыр автономиялық ауданының Зимұнай қаласындағы газды қайта өңдеу жөніндегі зауытта өндірілген сұйытылған табиғи газды өткізу технологиялық мұқтаждыққа пайдаланылған газдың көлемдерін және Қазақстан Республикасының Шығыс Қазақстан облысында табиғи газ түрінде тұтынылған көлемдерін шегере отырып, Сарыбұлақ кен орнында өндірілетін газдың кемінде 50 %-ы көлемінде Қазақстан Республикасының ішкі нарығында басымдықпен қамтамасыз етіледі. Бұл ретте Қазақстан Республикасының аумағына 50 % мөлшерінде жеткізілуге міндетті сұйытылған табиғи газдың үлесін Қытай тарапы немесе оны тиісті түрде ұсынатын уәкілетті адам, сондай-ақ Тараптардың келісуі бойынша Қазақстан Республикасында орналасқан басқа да газды қайта өңдеу жөніндегі зауыттардан тиісті көлемде сұйытылған табиғи газды жеткізу арқылы қамтамасыз етілуі мүмкін. Қазақстан Республикасының аумағына жеткізілуге міндетті сұйытылған табиғи газдың көлемі осы Келісімнің </w:t>
      </w:r>
      <w:r>
        <w:rPr>
          <w:rFonts w:ascii="Times New Roman"/>
          <w:b w:val="false"/>
          <w:i w:val="false"/>
          <w:color w:val="000000"/>
          <w:sz w:val="28"/>
        </w:rPr>
        <w:t>6-бабында</w:t>
      </w:r>
      <w:r>
        <w:rPr>
          <w:rFonts w:ascii="Times New Roman"/>
          <w:b w:val="false"/>
          <w:i w:val="false"/>
          <w:color w:val="000000"/>
          <w:sz w:val="28"/>
        </w:rPr>
        <w:t xml:space="preserve"> көрсетілген Қазақстан Республикасының аумағында «Сарыбұлақ – Зимұнай» газ құбыры арқылы жеткізілетін табиғи газдың көлеміне қарай және газ өлшеу станциясының деректері арқылы есептелетін болады және ұлттық оператор мен қытай ұйымы арасындағы салыстыру актісіне қол қою жолымен ай сайын расталатын болады;»;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«Қытай тарапы Қытай Халық Республикасы Шыңжан-Ұйғыр автономиялық ауданының Зимұнай қаласындағы газды қайта өңдеу жөніндегі жаңа зауытта шығарылатын сұйытылған газды Қазақстан Республикасының ішкі нарығын қамтамасыз ету үшін Қытайдың ішкі бағасы бойынша жеткізуді қамтамасыз етуге келіседі.».</w:t>
      </w:r>
    </w:p>
    <w:bookmarkEnd w:id="5"/>
    <w:bookmarkStart w:name="z14"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Тараптардың мемлекеттік құзыретті органдары арасындағы келіссөздерде жою мүмкін болмайтын осы Хаттаманы түсіндіруге және (немесе) қолдануға қатысты кез келген келіспеушіліктер Тараптар арасындағы келіссөздер арқылы шешіледі.</w:t>
      </w:r>
    </w:p>
    <w:bookmarkStart w:name="z15"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Осы Хаттама мемлекетішілік рәсімдерді Тараптардың орындағаны туралы соңғы жазбаша хабарламаны дипломатиялық арналар арқылы алған күнінен бастап және Келісімнің күшіне енуінен ерте емес күшіне енеді.</w:t>
      </w:r>
      <w:r>
        <w:br/>
      </w:r>
      <w:r>
        <w:rPr>
          <w:rFonts w:ascii="Times New Roman"/>
          <w:b w:val="false"/>
          <w:i w:val="false"/>
          <w:color w:val="000000"/>
          <w:sz w:val="28"/>
        </w:rPr>
        <w:t>
      201__ жылғы «___» _______ _______ қаласында әрқайсысы қазақ, қытай және орыс тілдерінде екі данада жасалды, әрі барлық мәтіндердің күші бірдей.</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алады.</w:t>
      </w:r>
    </w:p>
    <w:tbl>
      <w:tblPr>
        <w:tblW w:w="0" w:type="auto"/>
        <w:tblCellSpacing w:w="0" w:type="auto"/>
        <w:tblBorders>
          <w:top w:val="none"/>
          <w:left w:val="none"/>
          <w:bottom w:val="none"/>
          <w:right w:val="none"/>
          <w:insideH w:val="none"/>
          <w:insideV w:val="none"/>
        </w:tblBorders>
      </w:tblPr>
      <w:tblGrid>
        <w:gridCol w:w="6599"/>
        <w:gridCol w:w="7401"/>
      </w:tblGrid>
      <w:tr>
        <w:trPr>
          <w:trHeight w:val="30" w:hRule="atLeast"/>
        </w:trPr>
        <w:tc>
          <w:tcPr>
            <w:tcW w:w="659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40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Қытай Халық</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