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328dc" w14:textId="85328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орнынан кейінгі білім берудің кәсіптік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109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9 шілдедегі № 701 қаулысы. Күші жойылды - Қазақстан Республикасы Үкіметінің 2018 жылғы 27 желтоқсандағы № 895 қаулысымен.</w:t>
      </w:r>
    </w:p>
    <w:p>
      <w:pPr>
        <w:spacing w:after="0"/>
        <w:ind w:left="0"/>
        <w:jc w:val="both"/>
      </w:pPr>
      <w:r>
        <w:rPr>
          <w:rFonts w:ascii="Times New Roman"/>
          <w:b w:val="false"/>
          <w:i w:val="false"/>
          <w:color w:val="ff0000"/>
          <w:sz w:val="28"/>
        </w:rPr>
        <w:t xml:space="preserve">
      Ескерту. Күші жойылды – ҚР Үкіметінің 27.12.2018 </w:t>
      </w:r>
      <w:r>
        <w:rPr>
          <w:rFonts w:ascii="Times New Roman"/>
          <w:b w:val="false"/>
          <w:i w:val="false"/>
          <w:color w:val="ff0000"/>
          <w:sz w:val="28"/>
        </w:rPr>
        <w:t>№ 895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"Жоғары оқу орнынан кейінгі білім берудің кәсіптік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109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26, 361-құжат)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Жоғары оқу орнынан кейінгі кәсіптік оқу бағдарламаларын іске асыратын білім беру ұйымдарына оқуға қабылдаудың үлгі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Мынадай емтихандар бойынша:</w:t>
      </w:r>
    </w:p>
    <w:bookmarkEnd w:id="3"/>
    <w:bookmarkStart w:name="z6" w:id="4"/>
    <w:p>
      <w:pPr>
        <w:spacing w:after="0"/>
        <w:ind w:left="0"/>
        <w:jc w:val="both"/>
      </w:pPr>
      <w:r>
        <w:rPr>
          <w:rFonts w:ascii="Times New Roman"/>
          <w:b w:val="false"/>
          <w:i w:val="false"/>
          <w:color w:val="000000"/>
          <w:sz w:val="28"/>
        </w:rPr>
        <w:t>
      ағылшын тілі: Test of English as a Foreign Language Institutional Testing Programm (TOEFL ITP – кемінде 460 балл), Test of English as a Foreign Language Institutional Testing Programm Internet-based Test (TOEFL IBT, шекті балл – кемінде 87), (TOEFL, шекті балл - кемінде 560 балл), International English Language Tests System (IELTS, шекті балл – кемінде 6.0);</w:t>
      </w:r>
    </w:p>
    <w:bookmarkEnd w:id="4"/>
    <w:bookmarkStart w:name="z7" w:id="5"/>
    <w:p>
      <w:pPr>
        <w:spacing w:after="0"/>
        <w:ind w:left="0"/>
        <w:jc w:val="both"/>
      </w:pPr>
      <w:r>
        <w:rPr>
          <w:rFonts w:ascii="Times New Roman"/>
          <w:b w:val="false"/>
          <w:i w:val="false"/>
          <w:color w:val="000000"/>
          <w:sz w:val="28"/>
        </w:rPr>
        <w:t>
      неміс тілі: Deutsche Sprachprufung fur den Hochschulzugang (DSH, Niveau C1/С1 деңгейі), TestDaF-Prufung (Niveau C1/С1 деңгейі);</w:t>
      </w:r>
    </w:p>
    <w:bookmarkEnd w:id="5"/>
    <w:bookmarkStart w:name="z8" w:id="6"/>
    <w:p>
      <w:pPr>
        <w:spacing w:after="0"/>
        <w:ind w:left="0"/>
        <w:jc w:val="both"/>
      </w:pPr>
      <w:r>
        <w:rPr>
          <w:rFonts w:ascii="Times New Roman"/>
          <w:b w:val="false"/>
          <w:i w:val="false"/>
          <w:color w:val="000000"/>
          <w:sz w:val="28"/>
        </w:rPr>
        <w:t>
      француз тілі: Test de Francais International™ (TFI – оқу және тыңдалым секциялары бойынша B1 деңгейден төмен емес), Diplome d'Etudes en Langue francaisе (DELF, В2 деңгейі), Diplome Approfondi de Langue francaisе (DALF, С1 деңгейі), Тest de connaissance du francais (TCF – кемінде 400 балл) бойынша Шет тілін меңгерудің жалпыеуропалық құзыреттеріне (стандарттарына) сәйкес Шет тілін меңгергенін растайтын халықаралық сертификаттары бар Қазақстан Республикасының азаматтары магистратураға, резидентураға, адъюнктураға және докторантураға шет тілі бойынша түсу емтиханынан босатылады.";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"7. ЖОО магистратурасына, докторантурасына, әскери оқу орындарының адъюнктурасына, ЖОО-лар мен ғылыми ұйымдардың резидентурасына түсушілердің өтінішін қабылдау 10 шілдеден 30 шілдеге дейін жүргізіледі.</w:t>
      </w:r>
    </w:p>
    <w:bookmarkEnd w:id="7"/>
    <w:bookmarkStart w:name="z11" w:id="8"/>
    <w:p>
      <w:pPr>
        <w:spacing w:after="0"/>
        <w:ind w:left="0"/>
        <w:jc w:val="both"/>
      </w:pPr>
      <w:r>
        <w:rPr>
          <w:rFonts w:ascii="Times New Roman"/>
          <w:b w:val="false"/>
          <w:i w:val="false"/>
          <w:color w:val="000000"/>
          <w:sz w:val="28"/>
        </w:rPr>
        <w:t>
      Магистратураға, резидентураға, адъюнктураға және докторантураға түсу емтихандары 1 тамыздан 20 тамызға дейін, қабылдау 25 тамызға дейін жүргізіледі.";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"13. Шетелдіктерді қоспағанда, магистратураға, резидентураға, адъюнктураға және докторантураға түсуші Қазақстан Республикасының азаматтары және азаматтығы жоқ тұлғалар түсу емтихандарын:</w:t>
      </w:r>
    </w:p>
    <w:bookmarkEnd w:id="9"/>
    <w:bookmarkStart w:name="z14" w:id="10"/>
    <w:p>
      <w:pPr>
        <w:spacing w:after="0"/>
        <w:ind w:left="0"/>
        <w:jc w:val="both"/>
      </w:pPr>
      <w:r>
        <w:rPr>
          <w:rFonts w:ascii="Times New Roman"/>
          <w:b w:val="false"/>
          <w:i w:val="false"/>
          <w:color w:val="000000"/>
          <w:sz w:val="28"/>
        </w:rPr>
        <w:t>
      1) таңдауы бойынша бір шет тілінен (ағылшын, француз, неміс; араб тілін білу талап етілетін мамандықтарға түсуші тұлғалар үшін араб тілі бойынша);</w:t>
      </w:r>
    </w:p>
    <w:bookmarkEnd w:id="10"/>
    <w:bookmarkStart w:name="z15" w:id="11"/>
    <w:p>
      <w:pPr>
        <w:spacing w:after="0"/>
        <w:ind w:left="0"/>
        <w:jc w:val="both"/>
      </w:pPr>
      <w:r>
        <w:rPr>
          <w:rFonts w:ascii="Times New Roman"/>
          <w:b w:val="false"/>
          <w:i w:val="false"/>
          <w:color w:val="000000"/>
          <w:sz w:val="28"/>
        </w:rPr>
        <w:t>
      2) мамандық бойынша тапсырады.";</w:t>
      </w:r>
    </w:p>
    <w:bookmarkEnd w:id="11"/>
    <w:bookmarkStart w:name="z16" w:id="12"/>
    <w:p>
      <w:pPr>
        <w:spacing w:after="0"/>
        <w:ind w:left="0"/>
        <w:jc w:val="both"/>
      </w:pPr>
      <w:r>
        <w:rPr>
          <w:rFonts w:ascii="Times New Roman"/>
          <w:b w:val="false"/>
          <w:i w:val="false"/>
          <w:color w:val="000000"/>
          <w:sz w:val="28"/>
        </w:rPr>
        <w:t>
      "19. Мемлекеттік, орыс және шет тілдері бойынша түсу емтихандары Қазақстан Республикасы Білім және ғылым министрлігінің Ұлттық тестілеу орталығы әзірлеген технология бойынша өткізіледі.</w:t>
      </w:r>
    </w:p>
    <w:bookmarkEnd w:id="12"/>
    <w:bookmarkStart w:name="z17" w:id="13"/>
    <w:p>
      <w:pPr>
        <w:spacing w:after="0"/>
        <w:ind w:left="0"/>
        <w:jc w:val="both"/>
      </w:pPr>
      <w:r>
        <w:rPr>
          <w:rFonts w:ascii="Times New Roman"/>
          <w:b w:val="false"/>
          <w:i w:val="false"/>
          <w:color w:val="000000"/>
          <w:sz w:val="28"/>
        </w:rPr>
        <w:t>
      Араб тілі емтиханды ауызша немесе жазбаша нысандарда ЖОО басшысы белгілеген және білім беру саласындағы уәкілетті органмен келісілген тәртіпке сәйкес ЖОО-ның емтихан қабылдау комиссиясы өткізеді.";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"30. Конкурстық балдардың көрсеткіштері бірдей болған жағдайда қабылдау кезінде басым құқық мамандық бойынша ең жоғары баға алған тұлғаға беріледі, мамандық бойынша түсу емтихандарының көрсеткіштері бірдей болған жағдайда басым құқық мемлекеттік, орыс және шет тілдері бойынша ең жоғары баға алған тұлғаға беріледі. Содан соң таңдаған мамандығының бейініне сәйкес ғылыми жетістіктері: ғылыми жарияланымдар, оның ішінде рейтингілік ғылыми журналдардағы жарияланымдар; ғылыми әзірлемелер туралы куәліктер; ғылыми стипендияларды, гранттарды тағайындау туралы сертификаттар, ғылыми конференцияларға және конкурстарға қатысқаны үшін берілген грамоталар/дипломдар ескеріледі.".</w:t>
      </w:r>
    </w:p>
    <w:bookmarkEnd w:id="14"/>
    <w:bookmarkStart w:name="z21" w:id="15"/>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5"/>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