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32a4" w14:textId="49f3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сұйытылған мұнай газын көтерме саудада өткізудің шекті бағаларын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5 шілдедегі № 695 қаулысы</w:t>
      </w:r>
    </w:p>
    <w:p>
      <w:pPr>
        <w:spacing w:after="0"/>
        <w:ind w:left="0"/>
        <w:jc w:val="both"/>
      </w:pPr>
      <w:bookmarkStart w:name="z1" w:id="0"/>
      <w:r>
        <w:rPr>
          <w:rFonts w:ascii="Times New Roman"/>
          <w:b w:val="false"/>
          <w:i w:val="false"/>
          <w:color w:val="000000"/>
          <w:sz w:val="28"/>
        </w:rPr>
        <w:t>
      «Газ және газбен жабдықтау туралы» 2012 жылғы 9 қаңтардағы Қазақстан Республикасының Заңы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 нарығында сұйытылған мұнай газын көтерме саудада өткізудің 2013 жылғы 30 қыркүйекке дейінгі кезеңге арналған шекті бағасы қосылған құн салығын есепке алмағанда, тоннасына 34546,10 теңге (отыз төрт мың бес жүз қырық алты теңге он тиын) мөлшерінде белгіленсін.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бес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