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c432" w14:textId="a8ec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қоғамдастықтағы мәдениет саласындағы ынтымақтастықтың бағыттары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1 шілдедегі № 658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28 қыркүйекте Ялта қаласында жасалған Еуразиялық экономикалық қоғамдастықтағы мәдениет саласындағы ынтымақтастықтың бағыттары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left"/>
      </w:pPr>
      <w:r>
        <w:rPr>
          <w:rFonts w:ascii="Times New Roman"/>
          <w:b/>
          <w:i w:val="false"/>
          <w:color w:val="000000"/>
        </w:rPr>
        <w:t xml:space="preserve"> 
Еуразиялық экономикалық қоғамдастықтағы мәдениет саласындағы</w:t>
      </w:r>
      <w:r>
        <w:br/>
      </w:r>
      <w:r>
        <w:rPr>
          <w:rFonts w:ascii="Times New Roman"/>
          <w:b/>
          <w:i w:val="false"/>
          <w:color w:val="000000"/>
        </w:rPr>
        <w:t>
ынтымақтастықтың бағыттары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w:t>
      </w:r>
      <w:r>
        <w:br/>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w:t>
      </w:r>
      <w:r>
        <w:rPr>
          <w:rFonts w:ascii="Times New Roman"/>
          <w:b w:val="false"/>
          <w:i w:val="false"/>
          <w:color w:val="000000"/>
          <w:sz w:val="28"/>
        </w:rPr>
        <w:t xml:space="preserve"> ережелеріне негізделе отырып,</w:t>
      </w:r>
      <w:r>
        <w:br/>
      </w:r>
      <w:r>
        <w:rPr>
          <w:rFonts w:ascii="Times New Roman"/>
          <w:b w:val="false"/>
          <w:i w:val="false"/>
          <w:color w:val="000000"/>
          <w:sz w:val="28"/>
        </w:rPr>
        <w:t>
      көпшілік таныған халықаралық құқық қағидалары мен нормаларын басшылыққа ала отырып,</w:t>
      </w:r>
      <w:r>
        <w:br/>
      </w:r>
      <w:r>
        <w:rPr>
          <w:rFonts w:ascii="Times New Roman"/>
          <w:b w:val="false"/>
          <w:i w:val="false"/>
          <w:color w:val="000000"/>
          <w:sz w:val="28"/>
        </w:rPr>
        <w:t>
      мәдени өзгешелікке, шығармашылық бостандыққа, мәдени қызметке, рухани қажеттіліктерді қанағаттандыруға және мәдени құндылықтарға ортақтасуға жеке тұлғаның ажыратылмас құқықтарының басымдылығынан шыға отырып,</w:t>
      </w:r>
      <w:r>
        <w:br/>
      </w:r>
      <w:r>
        <w:rPr>
          <w:rFonts w:ascii="Times New Roman"/>
          <w:b w:val="false"/>
          <w:i w:val="false"/>
          <w:color w:val="000000"/>
          <w:sz w:val="28"/>
        </w:rPr>
        <w:t>
      әр мемлекет пен халықтың өзінің дербес мәдени саясатын жасауға және жүргізуге, екі жақты және көп жақты мәдени байланыстарды орнатуға құқықтарын растай отырып,</w:t>
      </w:r>
      <w:r>
        <w:br/>
      </w:r>
      <w:r>
        <w:rPr>
          <w:rFonts w:ascii="Times New Roman"/>
          <w:b w:val="false"/>
          <w:i w:val="false"/>
          <w:color w:val="000000"/>
          <w:sz w:val="28"/>
        </w:rPr>
        <w:t>
      барлық халықтардың ұлттық мәдениетінің тең дәрежедегі абыройын тани отырып және олардың әрбіреуінің өзгешелігін қадірлей отырып, өзара байытуына септігін тигізу үшін ықпалдасуға тырыса отырып,</w:t>
      </w:r>
      <w:r>
        <w:br/>
      </w:r>
      <w:r>
        <w:rPr>
          <w:rFonts w:ascii="Times New Roman"/>
          <w:b w:val="false"/>
          <w:i w:val="false"/>
          <w:color w:val="000000"/>
          <w:sz w:val="28"/>
        </w:rPr>
        <w:t>
      мемлекеттер арасында мәдениет саласындағы достық байланыстарды және ынтымақтастықты дамытуға және нығайтуға тырыса отырып,</w:t>
      </w:r>
      <w:r>
        <w:br/>
      </w:r>
      <w:r>
        <w:rPr>
          <w:rFonts w:ascii="Times New Roman"/>
          <w:b w:val="false"/>
          <w:i w:val="false"/>
          <w:color w:val="000000"/>
          <w:sz w:val="28"/>
        </w:rPr>
        <w:t>
      зиялылардың, мәдениет пен өнер қайраткерлерінің шығармашылық қатынастарды сақтауға және дамытуға, әлеуметтік және кәсіби мүдделерін қорғауға бағытталған ынтасын қолдай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ұлттық заңнамаға сәйкес музыка, театр, сурет өнері, кинематография, мұрағат, кітапхана мен мұражай ісі, мәдени мұра нысандарын қорғау, халық кәсіпшілігі, декоративті-қолданбалы, көркемөнерпаздық, эстрада және цирк өнерлері, сонымен қатар шығармашылықтың өзге де қызмет түрлерінде өзара іс-қимылды жүзеге асырады.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музыкалық және концерттік ұйымдардың арасында байланыстардың орнатылуына, Тараптар орындаушылары, музыка ұжымдары мен мамандарының алмасуына жәрдемдеседі.</w:t>
      </w:r>
      <w:r>
        <w:br/>
      </w:r>
      <w:r>
        <w:rPr>
          <w:rFonts w:ascii="Times New Roman"/>
          <w:b w:val="false"/>
          <w:i w:val="false"/>
          <w:color w:val="000000"/>
          <w:sz w:val="28"/>
        </w:rPr>
        <w:t>
      Тараптар театрлар арасында байланыстардың орнатылуына және дамуына, қойылымдық топтар, сыншылар, театр танушылардың алмасуына, спектакльдерді қоюға режиссерлерді шақыруға, сонымен бірге, Тараптар мемлекеттерінің аумағында өткізілетін халықаралық театр фестивальдеріне қатысуға жәрдемдеседі.</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мұражайлар арасындағы ынтымақтастық пен әріптестіктің дамуына, көркем және фотокөрмелермен, заманауи өнер экспозицияларымен алмасуға, жаңа мұражайлық технологиялар мен олардың таратылуы бойынша ақпарат алмасуға, сонымен қатар мұражайлар мен заманауи өнер орталықтары арасында тікелей байланыстар орнатуға жәрдемдеседі.</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өз құзыреті шеңберінде мұражай жәдігерлері мен коллекцияларын, кітапхана және мұрағат қорларын, тарихи-мәдени мұра нысандарын, сонымен қатар заманауи өнер шығармаларын зерттеу, жариялау, оның ішінде электронды форматта жариялау саласында байланыс орнатуға, насихаттауға жәрдемдеседі.</w:t>
      </w:r>
      <w:r>
        <w:br/>
      </w:r>
      <w:r>
        <w:rPr>
          <w:rFonts w:ascii="Times New Roman"/>
          <w:b w:val="false"/>
          <w:i w:val="false"/>
          <w:color w:val="000000"/>
          <w:sz w:val="28"/>
        </w:rPr>
        <w:t>
      Тараптар, аясында мәдени жобалар мен бағдарламаларды ілгерілету жүзеге асырылатын халықаралық жәрмеңкелер мен фестивальдерге өзара қатысуды көтермелейді.</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халықаралық шарттар мен ұлттық заңнама нормаларының негізінде мәдениет пен өнер қызметкерлерін даярлау және біліктілігін арттыру саласында ынтымақтастық жасайды. Сонымен қатар, Тараптар мемлекеттерінің мәдениет пен өнер саласындағы оқу мекемелері арасында тура өзара әрекеттестікті орнатуға қолдау көрсетеді.</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тарихи-мәдени мұраны айқындау, тіркеу, сақтау, қайта жаңғырту, археология, пайдалану және тарату мәселелері бойынша ақпаратпен алмасады, сондай-ақ қайта жаңғырту мен археологиялық жұмыстарды, ғылыми және практикалық семинарларды, экспедицияларды, симпозиумдерді, мамандар мен сарапшылардың кездесулерін ұйымдастыру мүмкіндігін зерттейді.</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халықтың түрлі топтарының, әсіресе жастардың, әрбір Тарап мемлекеттерінің ұлттық мәдени дәстүрлерімен танысуға және гуманитарлық салада ынтымақтастықтың тереңдеуіне жәрдемдеседі. Бұл мақсатта Тараптар делегациялармен алмасуды, тақырыптық конференцияларды, форумдарды және симпозиумдарды ұйымдастыруды алдын ала қарастырады.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Келісімді іске асыру жөніндегі іс-шараларды қаржыландыруды мүдделі Тараптар мемлекеттері бюджеттен тыс қаражатты тарту мүмкіндігімен тиісті министрліктер мен ведомстволарға өз функцияларын қамтамасыз етуге ұлттық бюджеттерде көзделетін қаражат есебінен жүзеге асырады.</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Нақты мәдени бағдарламалар мен жобалардың практикалық тұрғыдан іске асырылуы екі жақты және көп жақты келісімдердің негізінде жүзеге асырылады.</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енгізілуі мүмкін.</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Келісімнің ережелерін талқылау және (немесе) қолдану кезінде даулар туындаған жағдайда Тараптар оларды келіссөздер немесе консультациялар арқылы шешеді.</w:t>
      </w:r>
      <w:r>
        <w:br/>
      </w:r>
      <w:r>
        <w:rPr>
          <w:rFonts w:ascii="Times New Roman"/>
          <w:b w:val="false"/>
          <w:i w:val="false"/>
          <w:color w:val="000000"/>
          <w:sz w:val="28"/>
        </w:rPr>
        <w:t>
      Егер дау оның тараптары арасында келіссөздер мен консультациялар арқылы олардың өткізілуі туралы ресми өтініш жасалған күннен бастап алты ай мерзімде шешілмесе, онда дау тараптарының арасында оны шешу туралы басқа келісім болмаған жағдайда даудың кез келген тарапы оны Еуразиялық экономикалық қоғамдастық сотының қарауына тапсыра алады.</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Аталған Келісім оның күшіне енуі үшін қажетті мемлекетішілік рәсімдерден өткені туралы Тараптардың соңғы жазбаша хабарламасы депозитарийге келіп түскен күннен бастап 30-шы күні күшіне енеді.</w:t>
      </w:r>
    </w:p>
    <w:bookmarkStart w:name="z17"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Күшіне енген мерзімнен бастап аталған Келісім ЕурАзЭҚ-қа мүше басқа мемлекеттердің қосылуына ашық.</w:t>
      </w:r>
      <w:r>
        <w:br/>
      </w:r>
      <w:r>
        <w:rPr>
          <w:rFonts w:ascii="Times New Roman"/>
          <w:b w:val="false"/>
          <w:i w:val="false"/>
          <w:color w:val="000000"/>
          <w:sz w:val="28"/>
        </w:rPr>
        <w:t>
      Қосылу жөнінде құжат депозитарийге сақтау үшін тапсырылады.</w:t>
      </w:r>
      <w:r>
        <w:br/>
      </w:r>
      <w:r>
        <w:rPr>
          <w:rFonts w:ascii="Times New Roman"/>
          <w:b w:val="false"/>
          <w:i w:val="false"/>
          <w:color w:val="000000"/>
          <w:sz w:val="28"/>
        </w:rPr>
        <w:t>
      Қосылатын мемлекет үшін аталған Келісім депозитарий қосылу жөнінде құжатты қабылдаған күнінен бастап күшіне енеді.</w:t>
      </w:r>
    </w:p>
    <w:bookmarkStart w:name="z18"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Әрбір Тарап депозитарийді жазбаша түрде хабарландырып, осы Келісімнен шыға алады. Көрсетілген Тарап үшін осы Келісім депозитарий тиісті хабарландыруды алған мерзімнен алты ай өткеннен кейін өзінің күшін жояды.</w:t>
      </w:r>
      <w:r>
        <w:br/>
      </w:r>
      <w:r>
        <w:rPr>
          <w:rFonts w:ascii="Times New Roman"/>
          <w:b w:val="false"/>
          <w:i w:val="false"/>
          <w:color w:val="000000"/>
          <w:sz w:val="28"/>
        </w:rPr>
        <w:t>
      Егер Тараптар өзгеше уағдаласпаса, Тараптардың біреуіне қатысты аталған Келісімнің күші жойылуы жүзеге асырыла басталған бағдарламалар мен жобаларға, сонымен қатар оның негізінде жасалған халықаралық шарттардың әрекетіне әсер етпейді.</w:t>
      </w:r>
    </w:p>
    <w:p>
      <w:pPr>
        <w:spacing w:after="0"/>
        <w:ind w:left="0"/>
        <w:jc w:val="both"/>
      </w:pPr>
      <w:r>
        <w:rPr>
          <w:rFonts w:ascii="Times New Roman"/>
          <w:b w:val="false"/>
          <w:i w:val="false"/>
          <w:color w:val="000000"/>
          <w:sz w:val="28"/>
        </w:rPr>
        <w:t>      2012 жылғы 28 қыркүйекте Ялта қаласында орыс тілінде бір түпнұсқа данада жасалды. Аталған Келісімнің түпнұсқасы ЕурАзЭҚ Интеграциялық комитетінде сақталады, ол осы Келісімнің депозитарийі бола отырып, оның куәландырылған көшірмелерін Тараптарға жолдайды.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0"/>
      </w:tblGrid>
      <w:tr>
        <w:trPr>
          <w:trHeight w:val="30" w:hRule="atLeast"/>
        </w:trPr>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