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3a0f" w14:textId="61c3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Денсаулық сақтау министрлігінің 2011 - 2015 жылдарға арналған стратегиялық жоспары туралы" Қазақстан Республикасы Үкіметінің 2011 жылғы 25 ақпандағы № 183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19 маусымдағы № 628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Денсаулық сақтау министрлігінің 2011 – 2015 жылдарға арналған стратегиялық жоспары туралы» Қазақстан Республикасы Үкіметінің 2011 жылғы 25 ақпандағы № 183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21, 269-құжат)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Денсаулық сақтау министрлігінің 2011 –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«Азаматтардың денсаулығын нығайту және өлім-жітім деңгейін төмендету» деген </w:t>
      </w:r>
      <w:r>
        <w:rPr>
          <w:rFonts w:ascii="Times New Roman"/>
          <w:b w:val="false"/>
          <w:i w:val="false"/>
          <w:color w:val="000000"/>
          <w:sz w:val="28"/>
        </w:rPr>
        <w:t>1-стратегиялық бағытта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«Аурулардың профилактикасы, емдеу және оңалтудың тиімді жүйесі» деген </w:t>
      </w:r>
      <w:r>
        <w:rPr>
          <w:rFonts w:ascii="Times New Roman"/>
          <w:b w:val="false"/>
          <w:i w:val="false"/>
          <w:color w:val="000000"/>
          <w:sz w:val="28"/>
        </w:rPr>
        <w:t>1.1-мақсатта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«Аурулардың профилактикасы және саламатты өмір салтын қалыптастыру әдістемелерін жетілдіру» деген 1.1.1-міндетте: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нәтижелерге қол жеткізуге арналған іс-шаралар: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27-1-жолмен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072"/>
        <w:gridCol w:w="1154"/>
        <w:gridCol w:w="1155"/>
        <w:gridCol w:w="1155"/>
        <w:gridCol w:w="1155"/>
        <w:gridCol w:w="1155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27-1.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Денсаулықты басқару бағдарламасын енгізу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«Негізгі әлеуметтік мәні бар ауруларды және жарақаттардың диагностикасын, емдеуді және оңалтуды жетілдіру» деген 1.1.3-міндетте: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нәтижелерге қол жеткізуге арналған іс-шараларда: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50-жол: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072"/>
        <w:gridCol w:w="1154"/>
        <w:gridCol w:w="1155"/>
        <w:gridCol w:w="1155"/>
        <w:gridCol w:w="1155"/>
        <w:gridCol w:w="1155"/>
      </w:tblGrid>
      <w:tr>
        <w:trPr>
          <w:trHeight w:val="73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технологиялық көмектің жаңа түрлерін енгізу есебінен тегін медициналық көмектің кепілдік берілген көлемінің тізбесін кезең-кезеңмен кеңейту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072"/>
        <w:gridCol w:w="1154"/>
        <w:gridCol w:w="1155"/>
        <w:gridCol w:w="1155"/>
        <w:gridCol w:w="1155"/>
        <w:gridCol w:w="1155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технологиялық көмектің жаңа түрлерін енгізу есебінен және 16 жасқа дейінгі балаларға медициналық қызмет көрсету бөлігінде тегін медициналық көмектің кепілдік берілген көлемінің тізбесін кезең-кезеңмен кеңейту жөнінде ұсыныстар әзірлеу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беру және ғылым жүйесін жетілдіру және инновациялық технологияларды енгізу» деген </w:t>
      </w:r>
      <w:r>
        <w:rPr>
          <w:rFonts w:ascii="Times New Roman"/>
          <w:b w:val="false"/>
          <w:i w:val="false"/>
          <w:color w:val="000000"/>
          <w:sz w:val="28"/>
        </w:rPr>
        <w:t>1.2-мақсатта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«Кадр ресурстарын және медицина ғылымын дамыту» деген 1.2.1-міндетте: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нәтижелерге қол жеткізуге арналған іс-шаралар: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81-1-жолмен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072"/>
        <w:gridCol w:w="1154"/>
        <w:gridCol w:w="1155"/>
        <w:gridCol w:w="1155"/>
        <w:gridCol w:w="1155"/>
        <w:gridCol w:w="1155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81-1.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стандарттарға сәйкес медициналық білім беруді институционалдық және мамандандырылған аккредиттеу стандарттарын әзірлеу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«Денсаулық сақтау жүйесінің тиімділігін арттыру» деген </w:t>
      </w:r>
      <w:r>
        <w:rPr>
          <w:rFonts w:ascii="Times New Roman"/>
          <w:b w:val="false"/>
          <w:i w:val="false"/>
          <w:color w:val="000000"/>
          <w:sz w:val="28"/>
        </w:rPr>
        <w:t>2-стратегиялық бағытта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«Денсаулық сақтау ұйымдарының бәсекеге қабілеттілігін арттыру» деген </w:t>
      </w:r>
      <w:r>
        <w:rPr>
          <w:rFonts w:ascii="Times New Roman"/>
          <w:b w:val="false"/>
          <w:i w:val="false"/>
          <w:color w:val="000000"/>
          <w:sz w:val="28"/>
        </w:rPr>
        <w:t>2.1-мақсатта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«Денсаулық сақтау ұйымдарын басқаруды және қаржыландыруды жетілдіру» деген 2.1.1-міндетте: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нәтижелерге қол жеткізуге арналған іс-шаралар: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121-1-жолмен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7216"/>
        <w:gridCol w:w="1010"/>
        <w:gridCol w:w="1299"/>
        <w:gridCol w:w="1010"/>
        <w:gridCol w:w="1299"/>
        <w:gridCol w:w="1156"/>
      </w:tblGrid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121-1.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электрондық денсаулық сақтауды дамытудың 2013 – 2020 жылдарға арналған тұжырымдамасын әзірлеу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