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2327" w14:textId="be72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"Қазатомөнеркәсіп" ұлттық атом компаниясы" акционерлік қоғамын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2013 жылғы 18 маусымдағы № 620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«Ұлттық әл-ауқат қоры туралы» 2012 жылғы 1 ақпандағы Қазақстан Республикасы Заңының 7-бабы 2-тармағының </w:t>
      </w:r>
      <w:r>
        <w:rPr>
          <w:rFonts w:ascii="Times New Roman"/>
          <w:b w:val="false"/>
          <w:i w:val="false"/>
          <w:color w:val="000000"/>
          <w:sz w:val="28"/>
        </w:rPr>
        <w:t>8) тармақшасына</w:t>
      </w:r>
      <w:r>
        <w:rPr>
          <w:rFonts w:ascii="Times New Roman"/>
          <w:b w:val="false"/>
          <w:i w:val="false"/>
          <w:color w:val="000000"/>
          <w:sz w:val="28"/>
        </w:rPr>
        <w:t>,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акциялары Қазақстан Республикасы Үкіметінің шешімі бойынша иеліктен айырылатын немесе сенімгерлік басқаруға берілетін және оларды тарату, қайта ұйымдастыру туралы шешімді Қазақстан Республикасының Үкіметі қабылдайтын ұлттық даму институттарының, ұлттық компаниялардың және басқа да заңды тұлғалардың тізбелерін бекіту туралы» Қазақстан Республикасы Үкіметінің 2009 жылғы 15 шілдедегі № 1070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«Қазатомөнеркәсіп» ұлттық атом компаниясы» акционерлік қоғамы оған «Тау-кен компаниясы» жауапкершілігі шектеулі серіктестігін қосу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«Самұрық-Қазына» ұлттық әл-ауқат қоры» акционерлік қоғамы заңнамада белгіленген тәртіппен қажетті іс-шараларды орындасын және осы қаулының </w:t>
      </w:r>
      <w:r>
        <w:rPr>
          <w:rFonts w:ascii="Times New Roman"/>
          <w:b w:val="false"/>
          <w:i w:val="false"/>
          <w:color w:val="000000"/>
          <w:sz w:val="28"/>
        </w:rPr>
        <w:t>1-тармағынан</w:t>
      </w:r>
      <w:r>
        <w:rPr>
          <w:rFonts w:ascii="Times New Roman"/>
          <w:b w:val="false"/>
          <w:i w:val="false"/>
          <w:color w:val="000000"/>
          <w:sz w:val="28"/>
        </w:rPr>
        <w:t xml:space="preserve">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31, 330-құжат)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ұлттық холдингтердің және (немесе) ұлттық компаниялардың не олардың аффилиирленген тұлғаларының, сондай-ақ мемлекет қатысатын өзге заңды тұлғалардың жарғылық капиталдарына берілген және (немесе) олардың меншігінде тұрған стратегиялық объектілердің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«Меншігінде стратегиялық объектілер бар заңды тұлғалар акцияларының пакеттері (қатысу үлестері, пайлары)» деген бөлімде:</w:t>
      </w:r>
      <w:r>
        <w:br/>
      </w:r>
      <w:r>
        <w:rPr>
          <w:rFonts w:ascii="Times New Roman"/>
          <w:b w:val="false"/>
          <w:i w:val="false"/>
          <w:color w:val="000000"/>
          <w:sz w:val="28"/>
        </w:rPr>
        <w:t>
</w:t>
      </w:r>
      <w:r>
        <w:rPr>
          <w:rFonts w:ascii="Times New Roman"/>
          <w:b w:val="false"/>
          <w:i w:val="false"/>
          <w:color w:val="000000"/>
          <w:sz w:val="28"/>
        </w:rPr>
        <w:t>
      реттік нөмірі 19-жол алынып тасталсын.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