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a6e5" w14:textId="242a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азаматтары болып табылатын балаларды асырап алуға беру қағидаларын бекіту туралы" 2012 жылғы 30 наурыздағы № 380 және "Бала асырап алуға тілек білдірген адамдарды есепке алу қағидаларын бекіту туралы" 2012 жылғы 30 наурыздағы № 386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7 маусымдағы № 584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болып табылатын балаларды асырап алуға беру қағидаларын бекіту туралы» Қазақстан Республикасы Үкіметінің 2012 жылғы 30 наурыздағы № 380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40, 521-құжат):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азаматтары болып табылатын және балаларды асырап алуға тілек білдірген туыстары бала тұратын жердегі органға:</w:t>
      </w:r>
      <w:r>
        <w:br/>
      </w:r>
      <w:r>
        <w:rPr>
          <w:rFonts w:ascii="Times New Roman"/>
          <w:b w:val="false"/>
          <w:i w:val="false"/>
          <w:color w:val="000000"/>
          <w:sz w:val="28"/>
        </w:rPr>
        <w:t>
</w:t>
      </w:r>
      <w:r>
        <w:rPr>
          <w:rFonts w:ascii="Times New Roman"/>
          <w:b w:val="false"/>
          <w:i w:val="false"/>
          <w:color w:val="000000"/>
          <w:sz w:val="28"/>
        </w:rPr>
        <w:t>
      1) баланы асырап алуға тілек білдіргені туралы жазбаша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жақын туыстарының баланы асырап алуға жазбаша келісімін;</w:t>
      </w:r>
      <w:r>
        <w:br/>
      </w:r>
      <w:r>
        <w:rPr>
          <w:rFonts w:ascii="Times New Roman"/>
          <w:b w:val="false"/>
          <w:i w:val="false"/>
          <w:color w:val="000000"/>
          <w:sz w:val="28"/>
        </w:rPr>
        <w:t>
</w:t>
      </w:r>
      <w:r>
        <w:rPr>
          <w:rFonts w:ascii="Times New Roman"/>
          <w:b w:val="false"/>
          <w:i w:val="false"/>
          <w:color w:val="000000"/>
          <w:sz w:val="28"/>
        </w:rPr>
        <w:t>
      4) жиынтық табыстың мөлшері туралы анықтаманы;</w:t>
      </w:r>
      <w:r>
        <w:br/>
      </w:r>
      <w:r>
        <w:rPr>
          <w:rFonts w:ascii="Times New Roman"/>
          <w:b w:val="false"/>
          <w:i w:val="false"/>
          <w:color w:val="000000"/>
          <w:sz w:val="28"/>
        </w:rPr>
        <w:t>
</w:t>
      </w:r>
      <w:r>
        <w:rPr>
          <w:rFonts w:ascii="Times New Roman"/>
          <w:b w:val="false"/>
          <w:i w:val="false"/>
          <w:color w:val="000000"/>
          <w:sz w:val="28"/>
        </w:rPr>
        <w:t>
      5) отбасы жағдайы туралы анықтаманы;</w:t>
      </w:r>
      <w:r>
        <w:br/>
      </w:r>
      <w:r>
        <w:rPr>
          <w:rFonts w:ascii="Times New Roman"/>
          <w:b w:val="false"/>
          <w:i w:val="false"/>
          <w:color w:val="000000"/>
          <w:sz w:val="28"/>
        </w:rPr>
        <w:t>
</w:t>
      </w:r>
      <w:r>
        <w:rPr>
          <w:rFonts w:ascii="Times New Roman"/>
          <w:b w:val="false"/>
          <w:i w:val="false"/>
          <w:color w:val="000000"/>
          <w:sz w:val="28"/>
        </w:rPr>
        <w:t>
      6) азаматтардың және жақын туыстарының денсаулық жағдайы, оның ішінде психикалық саулығы, есірткіге (уытқұмарлыққа), алкогольге тәуелді еместігі туралы анықтаманы;</w:t>
      </w:r>
      <w:r>
        <w:br/>
      </w:r>
      <w:r>
        <w:rPr>
          <w:rFonts w:ascii="Times New Roman"/>
          <w:b w:val="false"/>
          <w:i w:val="false"/>
          <w:color w:val="000000"/>
          <w:sz w:val="28"/>
        </w:rPr>
        <w:t>
</w:t>
      </w:r>
      <w:r>
        <w:rPr>
          <w:rFonts w:ascii="Times New Roman"/>
          <w:b w:val="false"/>
          <w:i w:val="false"/>
          <w:color w:val="000000"/>
          <w:sz w:val="28"/>
        </w:rPr>
        <w:t>
      7) сотталмағандығы туралы анықтаманы;</w:t>
      </w:r>
      <w:r>
        <w:br/>
      </w:r>
      <w:r>
        <w:rPr>
          <w:rFonts w:ascii="Times New Roman"/>
          <w:b w:val="false"/>
          <w:i w:val="false"/>
          <w:color w:val="000000"/>
          <w:sz w:val="28"/>
        </w:rPr>
        <w:t>
</w:t>
      </w:r>
      <w:r>
        <w:rPr>
          <w:rFonts w:ascii="Times New Roman"/>
          <w:b w:val="false"/>
          <w:i w:val="false"/>
          <w:color w:val="000000"/>
          <w:sz w:val="28"/>
        </w:rPr>
        <w:t>
      8) тұрғын үй-жайға меншік құқығын немесе тұрғын үй-жайды пайдалану құқығын растайтын құжатты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азаматтары болып табылмайтын туыстары баланың тұратын жері бойынша облыстың, республикалық маңызы бар қаланың, астананың білім беруді басқару органына одан әрі жөнелту үшін Қазақстан Республикасының балалардың құқықтарын қорғау саласындағы уәкілетті органына (бұдан әрі – уәкілетті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«асырап алынған баланың Қазақстан Республикасы Сыртқы істер министрлігінде тіркелуі;»;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Бала асырап алушылар болу мүмкіндігі туралы қорытындының және бала асырап алуға үміткерлерді тіркеу жері бойынша органның сұрау салуы негізінде облыстың, республикалық маңызы бар қаланың, астананың білім беруді басқару органы Қазақстан Республикасының аумағында тұрақты тұратын Қазақстан Республикасының азаматтары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баланы таңдап алуға жолдама дайындайды, оны орган бала асырап алуға үміткерлерге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«Шетелдіктерге асырап алуға берілген балалар Қазақстан Республикасынан тыс жерге шығуға дейін Қазақстан Республикасы Сыртқы істер министрлігінде есепке қойылуы тиіс.»;</w:t>
      </w:r>
      <w:r>
        <w:br/>
      </w:r>
      <w:r>
        <w:rPr>
          <w:rFonts w:ascii="Times New Roman"/>
          <w:b w:val="false"/>
          <w:i w:val="false"/>
          <w:color w:val="000000"/>
          <w:sz w:val="28"/>
        </w:rPr>
        <w:t>
</w:t>
      </w:r>
      <w:r>
        <w:rPr>
          <w:rFonts w:ascii="Times New Roman"/>
          <w:b w:val="false"/>
          <w:i w:val="false"/>
          <w:color w:val="000000"/>
          <w:sz w:val="28"/>
        </w:rPr>
        <w:t>
      27-тармақтың </w:t>
      </w:r>
      <w:r>
        <w:rPr>
          <w:rFonts w:ascii="Times New Roman"/>
          <w:b w:val="false"/>
          <w:i w:val="false"/>
          <w:color w:val="000000"/>
          <w:sz w:val="28"/>
        </w:rPr>
        <w:t>13)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«асырап алынған баланың Қазақстан Республикасы Сыртқы істер министрлігінде тіркелуі;»;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«Шетелдіктер асырап алған Қазақстан Республикасының азаматтары болып табылатын балаларды Қазақстан Республикасы Сыртқы істер министрлігінде есепке қою мен Қазақстан Республикасының шетелдегі мекемелерінің бақылауды жүзеге асыру тәртібін Қазақстан Республикасы Сыртқы істер министрлігі айқындайды.»;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25.04.2015 </w:t>
      </w:r>
      <w:r>
        <w:rPr>
          <w:rFonts w:ascii="Times New Roman"/>
          <w:b w:val="false"/>
          <w:i w:val="false"/>
          <w:color w:val="00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