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1955" w14:textId="4611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қызметшілерді тұрғын үймен қамтамасыз ету қағидаларын бекіту туралы" Қазақстан Республикасы Үкіметінің 2012 жылғы 28 тамыздағы № 1091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мамырдағы № 538 қаулысы. Күші жойылды - Қазақстан Республикасы Үкіметінің 2018 жылғы 12 ақпандағы № 49 қаулысымен</w:t>
      </w:r>
    </w:p>
    <w:p>
      <w:pPr>
        <w:spacing w:after="0"/>
        <w:ind w:left="0"/>
        <w:jc w:val="both"/>
      </w:pPr>
      <w:r>
        <w:rPr>
          <w:rFonts w:ascii="Times New Roman"/>
          <w:b w:val="false"/>
          <w:i w:val="false"/>
          <w:color w:val="ff0000"/>
          <w:sz w:val="28"/>
        </w:rPr>
        <w:t xml:space="preserve">
      Ескерту. Күші жойылды – ҚР Үкіметінің 12.02.2018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"Әскери қызметшілерді тұрғын үймен қамтамасыз ету қағидаларын бекіту туралы" Қазақстан Республикасы Үкіметінің 2012 жылғы 28 тамыздағы № 1091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67, 967-құжат)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Әскери қызметшілерді тұрғын үймен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"3) баянат берген күнге дейін күнтізбелік 10 күн бұрын алынған әскери қызметші мен оның отбасы мүшелерінің осы елді мекенде меншік құқығында тұрғын үйінің болмауы (болуы) туралы анықтама (анықтама әскери қызметшілерге жыл сайын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"19. Өтемақы төлеу үшін әскери қызметші белгіленген тәртіппен ол әскери қызмет өткеретін әскери бөлім командирінің (мемлекеттік мекеме басшысының) атына баянат береді.</w:t>
      </w:r>
    </w:p>
    <w:bookmarkEnd w:id="5"/>
    <w:bookmarkStart w:name="z8" w:id="6"/>
    <w:p>
      <w:pPr>
        <w:spacing w:after="0"/>
        <w:ind w:left="0"/>
        <w:jc w:val="both"/>
      </w:pPr>
      <w:r>
        <w:rPr>
          <w:rFonts w:ascii="Times New Roman"/>
          <w:b w:val="false"/>
          <w:i w:val="false"/>
          <w:color w:val="000000"/>
          <w:sz w:val="28"/>
        </w:rPr>
        <w:t>
      Баянатқа мынадай құжаттар қоса беріледі:</w:t>
      </w:r>
    </w:p>
    <w:bookmarkEnd w:id="6"/>
    <w:bookmarkStart w:name="z9" w:id="7"/>
    <w:p>
      <w:pPr>
        <w:spacing w:after="0"/>
        <w:ind w:left="0"/>
        <w:jc w:val="both"/>
      </w:pPr>
      <w:r>
        <w:rPr>
          <w:rFonts w:ascii="Times New Roman"/>
          <w:b w:val="false"/>
          <w:i w:val="false"/>
          <w:color w:val="000000"/>
          <w:sz w:val="28"/>
        </w:rPr>
        <w:t>
      1) жауапты құрылымдық бөлімшенің әскери қызмет өткеру орны бойынша әскери қызметшінің тұрғын үймен қамтамасыз етілмегені туралы анықтамасы;</w:t>
      </w:r>
    </w:p>
    <w:bookmarkEnd w:id="7"/>
    <w:bookmarkStart w:name="z10" w:id="8"/>
    <w:p>
      <w:pPr>
        <w:spacing w:after="0"/>
        <w:ind w:left="0"/>
        <w:jc w:val="both"/>
      </w:pPr>
      <w:r>
        <w:rPr>
          <w:rFonts w:ascii="Times New Roman"/>
          <w:b w:val="false"/>
          <w:i w:val="false"/>
          <w:color w:val="000000"/>
          <w:sz w:val="28"/>
        </w:rPr>
        <w:t>
      2) отбасы құрамы туралы анықтама (отбасы құрамы өзгерген жағдайларды қоспағанда, 1 (бір) рет беріледі);</w:t>
      </w:r>
    </w:p>
    <w:bookmarkEnd w:id="8"/>
    <w:bookmarkStart w:name="z11" w:id="9"/>
    <w:p>
      <w:pPr>
        <w:spacing w:after="0"/>
        <w:ind w:left="0"/>
        <w:jc w:val="both"/>
      </w:pPr>
      <w:r>
        <w:rPr>
          <w:rFonts w:ascii="Times New Roman"/>
          <w:b w:val="false"/>
          <w:i w:val="false"/>
          <w:color w:val="000000"/>
          <w:sz w:val="28"/>
        </w:rPr>
        <w:t>
      3) белгіленген тәртіппен жасалған тұрғын үйді жалға алу (жалдау) шарты.";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"30. Өтемақының шекті мөлшері әскери қызметші әскери қызмет өткеретін жері бойынша елді мекенде Қазақстан Республикасының заңнамасына сәйкес әскери қызметші отбасы мүшелерінің санын тиесілі пайдалы алаңының (18 шаршы метр) және жайлы тұрғын үйдің бір шаршы метрін жалға алу (жалдау) орташа құнының нормаларына көбейту жолымен айқындалады.</w:t>
      </w:r>
    </w:p>
    <w:bookmarkEnd w:id="10"/>
    <w:bookmarkStart w:name="z14" w:id="11"/>
    <w:p>
      <w:pPr>
        <w:spacing w:after="0"/>
        <w:ind w:left="0"/>
        <w:jc w:val="both"/>
      </w:pPr>
      <w:r>
        <w:rPr>
          <w:rFonts w:ascii="Times New Roman"/>
          <w:b w:val="false"/>
          <w:i w:val="false"/>
          <w:color w:val="000000"/>
          <w:sz w:val="28"/>
        </w:rPr>
        <w:t>
      Жайлы тұрғын үйдің бір шаршы метрін жалға алудың (жалдаудың) орташа құны мемлекеттік статистика саласындағы уәкілетті органның ресми сайтында жарияланатын оның ағымдағы жылғы қаңтардағы деректеріне, статистикалық жұмыстар жоспарына сәйкес айқындалады.</w:t>
      </w:r>
    </w:p>
    <w:bookmarkEnd w:id="11"/>
    <w:bookmarkStart w:name="z15" w:id="12"/>
    <w:p>
      <w:pPr>
        <w:spacing w:after="0"/>
        <w:ind w:left="0"/>
        <w:jc w:val="both"/>
      </w:pPr>
      <w:r>
        <w:rPr>
          <w:rFonts w:ascii="Times New Roman"/>
          <w:b w:val="false"/>
          <w:i w:val="false"/>
          <w:color w:val="000000"/>
          <w:sz w:val="28"/>
        </w:rPr>
        <w:t>
      Елді мекен бойынша статистикалық деректер болмаған жағдайда өтемақы мөлшері аудан орталығының статистикалық деректері бойынша, ал аудан орталығында статистикалық деректер болмаған жағдайда – облыс орталығының статистикалық деректері бойынша айқындалады.".</w:t>
      </w:r>
    </w:p>
    <w:bookmarkEnd w:id="12"/>
    <w:bookmarkStart w:name="z16" w:id="13"/>
    <w:p>
      <w:pPr>
        <w:spacing w:after="0"/>
        <w:ind w:left="0"/>
        <w:jc w:val="both"/>
      </w:pP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