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7c70" w14:textId="bb17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мамырдағы № 492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 өкіміне өзгерістер енгізу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52, 507-құжат; 2001 ж., № 23, 283-құжат; 2006 ж., № 50, 530-құжат; 2008 ж., № 20, 182-құжат; № 30, 292-құжат; № 48, 543-құжат; 2009 ж., № 27-28, 234-құжат; № 29, 249-құжат; 2010 ж., № 40, 355-құжат; 2011 ж., № 37, 445-құжат; 2012 ж., № 31, 404-құжат; № 54, 719-құжат; № 77-78, 1131-құжат)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 Джейкоб Френкель     - «Джей Пи Морган Чейс Интернейшл»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директорлар кеңесінің төрағасы, «Джей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Пи Морган Чейс энд Ко.» басқарма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«Джей Пи Морган»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кеңесінің мүшесі,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Крис Финлейсон              - «Би Джи Групп» компаниясының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Мирослав Зелинский          - «Филип Моррис Интернэшнл, Инк.»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компаниясының бас басқарушы тұлғасының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Сэр Сума Чакрабарти         - Еуропалық Қайта құру және Даму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Хаиров  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Қартайұлы              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Кеңестің құрамынан П.Ф. Гуаргалини, К. Дидрихс,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Дж. К. Зарира, А. Калантзопулос, Т. Миров, А.Ж. Серіков, К.С. Фаузи,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 Чапмэн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